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0C" w:rsidRDefault="00B1100C" w:rsidP="00B1100C">
      <w:r>
        <w:rPr>
          <w:noProof/>
          <w:lang w:eastAsia="pt-BR"/>
        </w:rPr>
        <w:drawing>
          <wp:inline distT="0" distB="0" distL="0" distR="0">
            <wp:extent cx="5708890" cy="1181819"/>
            <wp:effectExtent l="19050" t="0" r="6110" b="0"/>
            <wp:docPr id="1" name="Imagem 1" descr="D:\LOGO PREFEI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 PREFEITUR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39" cy="118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0C" w:rsidRDefault="00B1100C" w:rsidP="00B1100C">
      <w:pPr>
        <w:jc w:val="center"/>
        <w:rPr>
          <w:rFonts w:ascii="Arial" w:hAnsi="Arial" w:cs="Arial"/>
          <w:sz w:val="24"/>
          <w:szCs w:val="24"/>
        </w:rPr>
      </w:pPr>
    </w:p>
    <w:p w:rsidR="00B1100C" w:rsidRPr="00BE0756" w:rsidRDefault="00B1100C" w:rsidP="00B1100C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BE0756">
        <w:rPr>
          <w:rFonts w:ascii="Arial" w:hAnsi="Arial" w:cs="Arial"/>
          <w:b/>
          <w:i/>
          <w:sz w:val="28"/>
          <w:szCs w:val="28"/>
        </w:rPr>
        <w:t>Gerência Municipal de Meio Ambiente</w:t>
      </w:r>
    </w:p>
    <w:p w:rsidR="00B1100C" w:rsidRPr="00AB1538" w:rsidRDefault="00B1100C" w:rsidP="00B1100C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B1100C" w:rsidRDefault="00B1100C" w:rsidP="00B1100C"/>
    <w:p w:rsidR="00B1100C" w:rsidRPr="003F5675" w:rsidRDefault="00B1100C" w:rsidP="00B1100C">
      <w:pPr>
        <w:rPr>
          <w:rFonts w:ascii="Arial" w:hAnsi="Arial" w:cs="Arial"/>
          <w:b/>
          <w:sz w:val="24"/>
          <w:szCs w:val="24"/>
        </w:rPr>
      </w:pPr>
      <w:r w:rsidRPr="003F5675">
        <w:rPr>
          <w:rFonts w:ascii="Arial" w:hAnsi="Arial" w:cs="Arial"/>
          <w:b/>
          <w:sz w:val="24"/>
          <w:szCs w:val="24"/>
        </w:rPr>
        <w:t>APRESENTAÇÃO</w:t>
      </w:r>
    </w:p>
    <w:p w:rsidR="00B1100C" w:rsidRPr="00B63B45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Pr="00B63B45" w:rsidRDefault="00B1100C" w:rsidP="00B110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63B45">
        <w:rPr>
          <w:rFonts w:ascii="Arial" w:hAnsi="Arial" w:cs="Arial"/>
          <w:sz w:val="24"/>
          <w:szCs w:val="24"/>
        </w:rPr>
        <w:t>A sede do município de Deodápolis está localizada geograficamente a 22° 16’ 32”</w:t>
      </w:r>
      <w:proofErr w:type="gramEnd"/>
      <w:r w:rsidRPr="00B63B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3B45">
        <w:rPr>
          <w:rFonts w:ascii="Arial" w:hAnsi="Arial" w:cs="Arial"/>
          <w:sz w:val="24"/>
          <w:szCs w:val="24"/>
        </w:rPr>
        <w:t>delatitude</w:t>
      </w:r>
      <w:proofErr w:type="spellEnd"/>
      <w:r w:rsidRPr="00B63B45">
        <w:rPr>
          <w:rFonts w:ascii="Arial" w:hAnsi="Arial" w:cs="Arial"/>
          <w:sz w:val="24"/>
          <w:szCs w:val="24"/>
        </w:rPr>
        <w:t xml:space="preserve"> (S) e a 54° 09’ 54” de longitude (W. Gr.). A altitude média do município é de 418 metros </w:t>
      </w:r>
      <w:proofErr w:type="spellStart"/>
      <w:r w:rsidRPr="00B63B45">
        <w:rPr>
          <w:rFonts w:ascii="Arial" w:hAnsi="Arial" w:cs="Arial"/>
          <w:sz w:val="24"/>
          <w:szCs w:val="24"/>
        </w:rPr>
        <w:t>acimado</w:t>
      </w:r>
      <w:proofErr w:type="spellEnd"/>
      <w:r w:rsidRPr="00B63B45">
        <w:rPr>
          <w:rFonts w:ascii="Arial" w:hAnsi="Arial" w:cs="Arial"/>
          <w:sz w:val="24"/>
          <w:szCs w:val="24"/>
        </w:rPr>
        <w:t xml:space="preserve"> nível do mar. Distando </w:t>
      </w:r>
      <w:proofErr w:type="gramStart"/>
      <w:r w:rsidRPr="00B63B45">
        <w:rPr>
          <w:rFonts w:ascii="Arial" w:hAnsi="Arial" w:cs="Arial"/>
          <w:sz w:val="24"/>
          <w:szCs w:val="24"/>
        </w:rPr>
        <w:t>249 Km</w:t>
      </w:r>
      <w:proofErr w:type="gramEnd"/>
      <w:r w:rsidRPr="00B63B45">
        <w:rPr>
          <w:rFonts w:ascii="Arial" w:hAnsi="Arial" w:cs="Arial"/>
          <w:sz w:val="24"/>
          <w:szCs w:val="24"/>
        </w:rPr>
        <w:t xml:space="preserve"> via destilaria de Campo Grande (capital).</w:t>
      </w:r>
    </w:p>
    <w:p w:rsidR="00B1100C" w:rsidRDefault="00B1100C" w:rsidP="00B110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63B45">
        <w:rPr>
          <w:rFonts w:ascii="Arial" w:hAnsi="Arial" w:cs="Arial"/>
          <w:sz w:val="24"/>
          <w:szCs w:val="24"/>
        </w:rPr>
        <w:t xml:space="preserve">O município foi criado em 1976, segundo a lei nº 3.696 de 13/05/1976. Em </w:t>
      </w:r>
      <w:proofErr w:type="gramStart"/>
      <w:r w:rsidRPr="00B63B45">
        <w:rPr>
          <w:rFonts w:ascii="Arial" w:hAnsi="Arial" w:cs="Arial"/>
          <w:sz w:val="24"/>
          <w:szCs w:val="24"/>
        </w:rPr>
        <w:t>2013,</w:t>
      </w:r>
      <w:proofErr w:type="gramEnd"/>
      <w:r w:rsidRPr="00B63B45">
        <w:rPr>
          <w:rFonts w:ascii="Arial" w:hAnsi="Arial" w:cs="Arial"/>
          <w:sz w:val="24"/>
          <w:szCs w:val="24"/>
        </w:rPr>
        <w:t>Deodápolis completa 37 anos.</w:t>
      </w:r>
    </w:p>
    <w:p w:rsidR="00B1100C" w:rsidRPr="00B63B45" w:rsidRDefault="00B1100C" w:rsidP="00B110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bCs/>
          <w:sz w:val="24"/>
          <w:szCs w:val="24"/>
        </w:rPr>
      </w:pPr>
      <w:r w:rsidRPr="00B63B45">
        <w:rPr>
          <w:rFonts w:ascii="Arial" w:hAnsi="Arial" w:cs="Arial"/>
          <w:b/>
          <w:bCs/>
          <w:sz w:val="24"/>
          <w:szCs w:val="24"/>
        </w:rPr>
        <w:t>ÁREA TERRITORIAL</w:t>
      </w:r>
    </w:p>
    <w:p w:rsidR="00B1100C" w:rsidRPr="00B63B45" w:rsidRDefault="00B1100C" w:rsidP="00B1100C">
      <w:pPr>
        <w:jc w:val="both"/>
        <w:rPr>
          <w:rFonts w:ascii="Arial" w:hAnsi="Arial" w:cs="Arial"/>
          <w:sz w:val="24"/>
          <w:szCs w:val="24"/>
        </w:rPr>
      </w:pPr>
    </w:p>
    <w:p w:rsidR="00B1100C" w:rsidRPr="00B63B45" w:rsidRDefault="00B1100C" w:rsidP="00B110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B63B45">
        <w:rPr>
          <w:rFonts w:ascii="Arial" w:hAnsi="Arial" w:cs="Arial"/>
          <w:sz w:val="24"/>
          <w:szCs w:val="24"/>
        </w:rPr>
        <w:t xml:space="preserve">extensão territorial de Deodápolis é de </w:t>
      </w:r>
      <w:proofErr w:type="gramStart"/>
      <w:r w:rsidRPr="00B63B45">
        <w:rPr>
          <w:rFonts w:ascii="Arial" w:hAnsi="Arial" w:cs="Arial"/>
          <w:sz w:val="24"/>
          <w:szCs w:val="24"/>
        </w:rPr>
        <w:t>831,</w:t>
      </w:r>
      <w:proofErr w:type="gramEnd"/>
      <w:r w:rsidRPr="00B63B45">
        <w:rPr>
          <w:rFonts w:ascii="Arial" w:hAnsi="Arial" w:cs="Arial"/>
          <w:sz w:val="24"/>
          <w:szCs w:val="24"/>
        </w:rPr>
        <w:t xml:space="preserve">263 </w:t>
      </w:r>
      <w:proofErr w:type="spellStart"/>
      <w:r w:rsidRPr="00B63B45">
        <w:rPr>
          <w:rFonts w:ascii="Arial" w:hAnsi="Arial" w:cs="Arial"/>
          <w:sz w:val="24"/>
          <w:szCs w:val="24"/>
        </w:rPr>
        <w:t>Km²</w:t>
      </w:r>
      <w:proofErr w:type="spellEnd"/>
      <w:r w:rsidRPr="00B63B45">
        <w:rPr>
          <w:rFonts w:ascii="Arial" w:hAnsi="Arial" w:cs="Arial"/>
          <w:sz w:val="24"/>
          <w:szCs w:val="24"/>
        </w:rPr>
        <w:t xml:space="preserve"> (0,23% do território total de MS),sendo o 9ª menor entre os 7</w:t>
      </w:r>
      <w:r>
        <w:rPr>
          <w:rFonts w:ascii="Arial" w:hAnsi="Arial" w:cs="Arial"/>
          <w:sz w:val="24"/>
          <w:szCs w:val="24"/>
        </w:rPr>
        <w:t>9</w:t>
      </w:r>
      <w:r w:rsidRPr="00B63B45">
        <w:rPr>
          <w:rFonts w:ascii="Arial" w:hAnsi="Arial" w:cs="Arial"/>
          <w:sz w:val="24"/>
          <w:szCs w:val="24"/>
        </w:rPr>
        <w:t xml:space="preserve"> municípios de MS.</w:t>
      </w:r>
    </w:p>
    <w:p w:rsidR="00B1100C" w:rsidRPr="00B63B45" w:rsidRDefault="00B1100C" w:rsidP="00B110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63B45">
        <w:rPr>
          <w:rFonts w:ascii="Arial" w:hAnsi="Arial" w:cs="Arial"/>
          <w:sz w:val="24"/>
          <w:szCs w:val="24"/>
        </w:rPr>
        <w:t xml:space="preserve">Segundo o Censo 2010, a população de Deodápolis é de 12.139 habitantes, colocando </w:t>
      </w:r>
      <w:proofErr w:type="spellStart"/>
      <w:r w:rsidRPr="00B63B45">
        <w:rPr>
          <w:rFonts w:ascii="Arial" w:hAnsi="Arial" w:cs="Arial"/>
          <w:sz w:val="24"/>
          <w:szCs w:val="24"/>
        </w:rPr>
        <w:t>omunicípio</w:t>
      </w:r>
      <w:proofErr w:type="spellEnd"/>
      <w:r w:rsidRPr="00B63B45">
        <w:rPr>
          <w:rFonts w:ascii="Arial" w:hAnsi="Arial" w:cs="Arial"/>
          <w:sz w:val="24"/>
          <w:szCs w:val="24"/>
        </w:rPr>
        <w:t xml:space="preserve"> na 45ª posição no </w:t>
      </w:r>
      <w:proofErr w:type="gramStart"/>
      <w:r w:rsidRPr="00B63B45">
        <w:rPr>
          <w:rFonts w:ascii="Arial" w:hAnsi="Arial" w:cs="Arial"/>
          <w:sz w:val="24"/>
          <w:szCs w:val="24"/>
        </w:rPr>
        <w:t>Estado.</w:t>
      </w:r>
      <w:proofErr w:type="gramEnd"/>
      <w:r w:rsidRPr="00B63B45">
        <w:rPr>
          <w:rFonts w:ascii="Arial" w:hAnsi="Arial" w:cs="Arial"/>
          <w:sz w:val="24"/>
          <w:szCs w:val="24"/>
        </w:rPr>
        <w:t xml:space="preserve">Segundo o Censo Demográfico 2010, o município de Deodápolis é formado por </w:t>
      </w:r>
      <w:r w:rsidRPr="00B63B45">
        <w:rPr>
          <w:rFonts w:ascii="Arial" w:hAnsi="Arial" w:cs="Arial"/>
          <w:b/>
          <w:bCs/>
          <w:sz w:val="24"/>
          <w:szCs w:val="24"/>
        </w:rPr>
        <w:t>5 distritos</w:t>
      </w:r>
      <w:r w:rsidRPr="00B63B45">
        <w:rPr>
          <w:rFonts w:ascii="Arial" w:hAnsi="Arial" w:cs="Arial"/>
          <w:sz w:val="24"/>
          <w:szCs w:val="24"/>
        </w:rPr>
        <w:t>, sendo</w:t>
      </w:r>
    </w:p>
    <w:p w:rsidR="00B1100C" w:rsidRPr="00B63B45" w:rsidRDefault="00B1100C" w:rsidP="00B110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um</w:t>
      </w:r>
      <w:proofErr w:type="gramEnd"/>
      <w:r>
        <w:rPr>
          <w:rFonts w:ascii="Arial" w:hAnsi="Arial" w:cs="Arial"/>
          <w:sz w:val="24"/>
          <w:szCs w:val="24"/>
        </w:rPr>
        <w:t xml:space="preserve"> deles o Distrito Sede (IBGE, 2010).</w:t>
      </w:r>
    </w:p>
    <w:p w:rsidR="00B1100C" w:rsidRDefault="00B1100C" w:rsidP="00B1100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município de Deodápolis</w:t>
      </w:r>
      <w:proofErr w:type="gramStart"/>
      <w:r>
        <w:rPr>
          <w:rFonts w:ascii="Arial" w:hAnsi="Arial" w:cs="Arial"/>
          <w:sz w:val="24"/>
          <w:szCs w:val="24"/>
        </w:rPr>
        <w:t>, possuí</w:t>
      </w:r>
      <w:proofErr w:type="gramEnd"/>
      <w:r>
        <w:rPr>
          <w:rFonts w:ascii="Arial" w:hAnsi="Arial" w:cs="Arial"/>
          <w:sz w:val="24"/>
          <w:szCs w:val="24"/>
        </w:rPr>
        <w:t xml:space="preserve"> uma Unidade de Conservação (UC) em seu território: A Área de Proteção Ambiental (APA) da </w:t>
      </w:r>
      <w:proofErr w:type="spellStart"/>
      <w:r>
        <w:rPr>
          <w:rFonts w:ascii="Arial" w:hAnsi="Arial" w:cs="Arial"/>
          <w:sz w:val="24"/>
          <w:szCs w:val="24"/>
        </w:rPr>
        <w:t>Microbacia</w:t>
      </w:r>
      <w:proofErr w:type="spellEnd"/>
      <w:r>
        <w:rPr>
          <w:rFonts w:ascii="Arial" w:hAnsi="Arial" w:cs="Arial"/>
          <w:sz w:val="24"/>
          <w:szCs w:val="24"/>
        </w:rPr>
        <w:t xml:space="preserve"> do Rio Dourados, que tem como objetivos: Proteger a diversidade biológica e assegurar a sustentabilidade do solo e água.</w:t>
      </w:r>
    </w:p>
    <w:p w:rsidR="00B1100C" w:rsidRDefault="00B1100C" w:rsidP="00B1100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Além dessa UC </w:t>
      </w:r>
      <w:proofErr w:type="gramStart"/>
      <w:r>
        <w:rPr>
          <w:rFonts w:ascii="Arial" w:hAnsi="Arial" w:cs="Arial"/>
          <w:sz w:val="24"/>
          <w:szCs w:val="24"/>
        </w:rPr>
        <w:t>o município possuí</w:t>
      </w:r>
      <w:proofErr w:type="gramEnd"/>
      <w:r>
        <w:rPr>
          <w:rFonts w:ascii="Arial" w:hAnsi="Arial" w:cs="Arial"/>
          <w:sz w:val="24"/>
          <w:szCs w:val="24"/>
        </w:rPr>
        <w:t xml:space="preserve"> inúmeros córregos e rios. Pensar, atualmente nas questões ambientais de Deodápolis leva-nos a uma necessidade de maior conscientização sobre o uso racional das águas e da destinação correta do lixo.</w:t>
      </w:r>
    </w:p>
    <w:p w:rsidR="00B1100C" w:rsidRDefault="00B1100C" w:rsidP="00B1100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Importante observar que no município de Deodápolis, a gerência de meio ambiente foi criada nesse ano de 2013, portanto muita ações </w:t>
      </w:r>
      <w:proofErr w:type="spellStart"/>
      <w:r>
        <w:rPr>
          <w:rFonts w:ascii="Arial" w:hAnsi="Arial" w:cs="Arial"/>
          <w:sz w:val="24"/>
          <w:szCs w:val="24"/>
        </w:rPr>
        <w:t>precisaserfeitas</w:t>
      </w:r>
      <w:proofErr w:type="spellEnd"/>
      <w:r>
        <w:rPr>
          <w:rFonts w:ascii="Arial" w:hAnsi="Arial" w:cs="Arial"/>
          <w:sz w:val="24"/>
          <w:szCs w:val="24"/>
        </w:rPr>
        <w:t xml:space="preserve"> no </w:t>
      </w:r>
      <w:proofErr w:type="gramStart"/>
      <w:r>
        <w:rPr>
          <w:rFonts w:ascii="Arial" w:hAnsi="Arial" w:cs="Arial"/>
          <w:sz w:val="24"/>
          <w:szCs w:val="24"/>
        </w:rPr>
        <w:t>local.</w:t>
      </w:r>
      <w:proofErr w:type="gramEnd"/>
      <w:r>
        <w:rPr>
          <w:rFonts w:ascii="Arial" w:hAnsi="Arial" w:cs="Arial"/>
          <w:sz w:val="24"/>
          <w:szCs w:val="24"/>
        </w:rPr>
        <w:t xml:space="preserve">A questão do lixo é um problema extremamente </w:t>
      </w:r>
      <w:r>
        <w:rPr>
          <w:rFonts w:ascii="Arial" w:hAnsi="Arial" w:cs="Arial"/>
          <w:sz w:val="24"/>
          <w:szCs w:val="24"/>
        </w:rPr>
        <w:lastRenderedPageBreak/>
        <w:t>sério.O município faz parte do consórcio (CIDECO), o aterro sanitário está em fase de construção no município vizinho – Glória de Dourados. Medidas urgentes precisam ser tomadas a nível municipal, tais como, recuperação da área do lixão, implantação da coleta seletiva e criação de uma cooperativa de catadores de materiais recicláveis, educação ambiental, entre outros.</w:t>
      </w:r>
    </w:p>
    <w:p w:rsidR="00B1100C" w:rsidRPr="0017273F" w:rsidRDefault="00B1100C" w:rsidP="00B1100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 Conferência Municipal do Meio Ambiente de Deodápolis foi um momento muito importante de debates. Houve uma grande participação da população, </w:t>
      </w:r>
      <w:r w:rsidRPr="00BE0756">
        <w:rPr>
          <w:rFonts w:ascii="Arial" w:hAnsi="Arial" w:cs="Arial"/>
          <w:b/>
          <w:sz w:val="24"/>
          <w:szCs w:val="24"/>
        </w:rPr>
        <w:t xml:space="preserve">161 da sociedade civil, 61 do poder público, 02 do setor </w:t>
      </w:r>
      <w:proofErr w:type="spellStart"/>
      <w:r w:rsidRPr="00BE0756">
        <w:rPr>
          <w:rFonts w:ascii="Arial" w:hAnsi="Arial" w:cs="Arial"/>
          <w:b/>
          <w:sz w:val="24"/>
          <w:szCs w:val="24"/>
        </w:rPr>
        <w:t>empresariale</w:t>
      </w:r>
      <w:proofErr w:type="spellEnd"/>
      <w:r w:rsidRPr="00BE0756">
        <w:rPr>
          <w:rFonts w:ascii="Arial" w:hAnsi="Arial" w:cs="Arial"/>
          <w:b/>
          <w:sz w:val="24"/>
          <w:szCs w:val="24"/>
        </w:rPr>
        <w:t xml:space="preserve"> 06 Convidados</w:t>
      </w:r>
      <w:r>
        <w:rPr>
          <w:rFonts w:ascii="Arial" w:hAnsi="Arial" w:cs="Arial"/>
          <w:sz w:val="24"/>
          <w:szCs w:val="24"/>
        </w:rPr>
        <w:t xml:space="preserve">, foram elaboradas 20 propostas e eleitos os delegados para participarem da próxima etapa estadual no mês de agosto. </w:t>
      </w:r>
    </w:p>
    <w:p w:rsidR="00B1100C" w:rsidRDefault="00B1100C" w:rsidP="00B1100C"/>
    <w:p w:rsidR="00B1100C" w:rsidRDefault="00B1100C" w:rsidP="00B1100C"/>
    <w:p w:rsidR="00B1100C" w:rsidRPr="00BE0756" w:rsidRDefault="00B1100C" w:rsidP="00B1100C">
      <w:pPr>
        <w:rPr>
          <w:rFonts w:ascii="Arial" w:hAnsi="Arial" w:cs="Arial"/>
          <w:b/>
          <w:sz w:val="24"/>
          <w:szCs w:val="24"/>
          <w:u w:val="single"/>
        </w:rPr>
      </w:pPr>
      <w:r w:rsidRPr="00BE0756">
        <w:rPr>
          <w:rFonts w:ascii="Arial" w:hAnsi="Arial" w:cs="Arial"/>
          <w:b/>
          <w:sz w:val="24"/>
          <w:szCs w:val="24"/>
          <w:u w:val="single"/>
        </w:rPr>
        <w:t>RELATÓRIO CONFERÊNCIA MUNICIPAL</w:t>
      </w:r>
    </w:p>
    <w:p w:rsidR="00B1100C" w:rsidRPr="00720DB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Pr="003B3F31" w:rsidRDefault="00B1100C" w:rsidP="00B1100C">
      <w:pPr>
        <w:rPr>
          <w:rFonts w:ascii="Arial" w:hAnsi="Arial" w:cs="Arial"/>
          <w:b/>
          <w:sz w:val="24"/>
          <w:szCs w:val="24"/>
        </w:rPr>
      </w:pPr>
      <w:r w:rsidRPr="003B3F31">
        <w:rPr>
          <w:rFonts w:ascii="Arial" w:hAnsi="Arial" w:cs="Arial"/>
          <w:b/>
          <w:sz w:val="24"/>
          <w:szCs w:val="24"/>
        </w:rPr>
        <w:t>Bloco I – Identificação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 xml:space="preserve">(X) Conferência Municipal               </w:t>
      </w:r>
      <w:proofErr w:type="gramStart"/>
      <w:r w:rsidRPr="003B3F3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3B3F31">
        <w:rPr>
          <w:rFonts w:ascii="Arial" w:hAnsi="Arial" w:cs="Arial"/>
          <w:sz w:val="24"/>
          <w:szCs w:val="24"/>
        </w:rPr>
        <w:t>) Conferência Regional</w:t>
      </w: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Pr="003B3F31" w:rsidRDefault="00B1100C" w:rsidP="00B1100C">
      <w:pPr>
        <w:rPr>
          <w:rFonts w:ascii="Arial" w:hAnsi="Arial" w:cs="Arial"/>
          <w:b/>
          <w:sz w:val="24"/>
          <w:szCs w:val="24"/>
        </w:rPr>
      </w:pPr>
      <w:r w:rsidRPr="003B3F31">
        <w:rPr>
          <w:rFonts w:ascii="Arial" w:hAnsi="Arial" w:cs="Arial"/>
          <w:b/>
          <w:sz w:val="24"/>
          <w:szCs w:val="24"/>
        </w:rPr>
        <w:t>I - Realização: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Data: 27.06.2013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 xml:space="preserve">Local: Centro de </w:t>
      </w:r>
      <w:proofErr w:type="spellStart"/>
      <w:r w:rsidRPr="003B3F31">
        <w:rPr>
          <w:rFonts w:ascii="Arial" w:hAnsi="Arial" w:cs="Arial"/>
          <w:sz w:val="24"/>
          <w:szCs w:val="24"/>
        </w:rPr>
        <w:t>Multiplo</w:t>
      </w:r>
      <w:proofErr w:type="spellEnd"/>
      <w:r w:rsidRPr="003B3F31">
        <w:rPr>
          <w:rFonts w:ascii="Arial" w:hAnsi="Arial" w:cs="Arial"/>
          <w:sz w:val="24"/>
          <w:szCs w:val="24"/>
        </w:rPr>
        <w:t xml:space="preserve"> Uso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Município: Deodápolis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UF: MS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Número de participantes por segmento: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proofErr w:type="gramStart"/>
      <w:r w:rsidRPr="003B3F31">
        <w:rPr>
          <w:rFonts w:ascii="Arial" w:hAnsi="Arial" w:cs="Arial"/>
          <w:sz w:val="24"/>
          <w:szCs w:val="24"/>
        </w:rPr>
        <w:t>161 – Sociedade</w:t>
      </w:r>
      <w:proofErr w:type="gramEnd"/>
      <w:r w:rsidRPr="003B3F31">
        <w:rPr>
          <w:rFonts w:ascii="Arial" w:hAnsi="Arial" w:cs="Arial"/>
          <w:sz w:val="24"/>
          <w:szCs w:val="24"/>
        </w:rPr>
        <w:t xml:space="preserve"> Civil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61 – Poder Público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proofErr w:type="gramStart"/>
      <w:r w:rsidRPr="003B3F31">
        <w:rPr>
          <w:rFonts w:ascii="Arial" w:hAnsi="Arial" w:cs="Arial"/>
          <w:sz w:val="24"/>
          <w:szCs w:val="24"/>
        </w:rPr>
        <w:t>02 – Setor</w:t>
      </w:r>
      <w:proofErr w:type="gramEnd"/>
      <w:r w:rsidRPr="003B3F31">
        <w:rPr>
          <w:rFonts w:ascii="Arial" w:hAnsi="Arial" w:cs="Arial"/>
          <w:sz w:val="24"/>
          <w:szCs w:val="24"/>
        </w:rPr>
        <w:t xml:space="preserve"> Empresarial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06 – Convidados</w:t>
      </w:r>
    </w:p>
    <w:p w:rsidR="00B1100C" w:rsidRPr="006F11F7" w:rsidRDefault="00B1100C" w:rsidP="00B1100C">
      <w:pPr>
        <w:rPr>
          <w:rFonts w:ascii="Arial" w:hAnsi="Arial" w:cs="Arial"/>
          <w:sz w:val="20"/>
          <w:szCs w:val="20"/>
        </w:rPr>
      </w:pPr>
    </w:p>
    <w:p w:rsidR="00B1100C" w:rsidRPr="003B3F31" w:rsidRDefault="00B1100C" w:rsidP="00B1100C">
      <w:pPr>
        <w:rPr>
          <w:rFonts w:ascii="Arial" w:hAnsi="Arial" w:cs="Arial"/>
          <w:b/>
          <w:sz w:val="24"/>
          <w:szCs w:val="24"/>
        </w:rPr>
      </w:pPr>
      <w:r w:rsidRPr="003B3F31">
        <w:rPr>
          <w:rFonts w:ascii="Arial" w:hAnsi="Arial" w:cs="Arial"/>
          <w:b/>
          <w:sz w:val="24"/>
          <w:szCs w:val="24"/>
        </w:rPr>
        <w:t>II – Dados do responsável pelo preenchimento deste relatório: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 xml:space="preserve">Nome: Solange </w:t>
      </w:r>
      <w:proofErr w:type="spellStart"/>
      <w:r w:rsidRPr="003B3F31">
        <w:rPr>
          <w:rFonts w:ascii="Arial" w:hAnsi="Arial" w:cs="Arial"/>
          <w:sz w:val="24"/>
          <w:szCs w:val="24"/>
        </w:rPr>
        <w:t>Alamini</w:t>
      </w:r>
      <w:proofErr w:type="spellEnd"/>
      <w:r w:rsidRPr="003B3F31">
        <w:rPr>
          <w:rFonts w:ascii="Arial" w:hAnsi="Arial" w:cs="Arial"/>
          <w:sz w:val="24"/>
          <w:szCs w:val="24"/>
        </w:rPr>
        <w:t xml:space="preserve"> de Barros Anselmo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CPF: 812.768.421-04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Segmento representado: Poder público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proofErr w:type="spellStart"/>
      <w:r w:rsidRPr="003B3F31">
        <w:rPr>
          <w:rFonts w:ascii="Arial" w:hAnsi="Arial" w:cs="Arial"/>
          <w:sz w:val="24"/>
          <w:szCs w:val="24"/>
        </w:rPr>
        <w:t>E-mail</w:t>
      </w:r>
      <w:proofErr w:type="spellEnd"/>
      <w:r w:rsidRPr="003B3F31">
        <w:rPr>
          <w:rFonts w:ascii="Arial" w:hAnsi="Arial" w:cs="Arial"/>
          <w:sz w:val="24"/>
          <w:szCs w:val="24"/>
        </w:rPr>
        <w:t xml:space="preserve">: </w:t>
      </w:r>
      <w:hyperlink r:id="rId5" w:history="1">
        <w:r w:rsidRPr="003B3F31">
          <w:rPr>
            <w:rStyle w:val="Hyperlink"/>
            <w:rFonts w:ascii="Arial" w:hAnsi="Arial" w:cs="Arial"/>
            <w:sz w:val="24"/>
            <w:szCs w:val="24"/>
          </w:rPr>
          <w:t>solangea57@gmail.com</w:t>
        </w:r>
      </w:hyperlink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  <w:r w:rsidRPr="003B3F31">
        <w:rPr>
          <w:rFonts w:ascii="Arial" w:hAnsi="Arial" w:cs="Arial"/>
          <w:sz w:val="24"/>
          <w:szCs w:val="24"/>
        </w:rPr>
        <w:t>Telefone: (67) 9862-8783</w:t>
      </w:r>
    </w:p>
    <w:p w:rsidR="00B1100C" w:rsidRPr="006F11F7" w:rsidRDefault="00B1100C" w:rsidP="00B1100C">
      <w:pPr>
        <w:rPr>
          <w:rFonts w:ascii="Arial" w:hAnsi="Arial" w:cs="Arial"/>
          <w:sz w:val="20"/>
          <w:szCs w:val="20"/>
        </w:rPr>
      </w:pPr>
    </w:p>
    <w:p w:rsidR="00B1100C" w:rsidRPr="006F11F7" w:rsidRDefault="00B1100C" w:rsidP="00B1100C">
      <w:pPr>
        <w:rPr>
          <w:rFonts w:ascii="Arial" w:hAnsi="Arial" w:cs="Arial"/>
          <w:b/>
          <w:sz w:val="24"/>
          <w:szCs w:val="24"/>
        </w:rPr>
      </w:pPr>
      <w:r w:rsidRPr="006F11F7">
        <w:rPr>
          <w:rFonts w:ascii="Arial" w:hAnsi="Arial" w:cs="Arial"/>
          <w:b/>
          <w:sz w:val="24"/>
          <w:szCs w:val="24"/>
        </w:rPr>
        <w:t>III – Comissão Organizadora do Evento:</w:t>
      </w: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Solange </w:t>
      </w:r>
      <w:proofErr w:type="spellStart"/>
      <w:r>
        <w:rPr>
          <w:rFonts w:ascii="Arial" w:hAnsi="Arial" w:cs="Arial"/>
          <w:sz w:val="24"/>
          <w:szCs w:val="24"/>
        </w:rPr>
        <w:t>Alamini</w:t>
      </w:r>
      <w:proofErr w:type="spellEnd"/>
      <w:r>
        <w:rPr>
          <w:rFonts w:ascii="Arial" w:hAnsi="Arial" w:cs="Arial"/>
          <w:sz w:val="24"/>
          <w:szCs w:val="24"/>
        </w:rPr>
        <w:t xml:space="preserve"> de Barros Anselmo</w:t>
      </w: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Rosangelly</w:t>
      </w:r>
      <w:proofErr w:type="spellEnd"/>
      <w:r>
        <w:rPr>
          <w:rFonts w:ascii="Arial" w:hAnsi="Arial" w:cs="Arial"/>
          <w:sz w:val="24"/>
          <w:szCs w:val="24"/>
        </w:rPr>
        <w:t xml:space="preserve"> Campos</w:t>
      </w: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NedsonMarch</w:t>
      </w:r>
      <w:proofErr w:type="spellEnd"/>
      <w:proofErr w:type="gramEnd"/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Adriano Pimentel</w:t>
      </w: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Pr="00720DBC" w:rsidRDefault="00B1100C" w:rsidP="00B110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IV</w:t>
      </w:r>
      <w:r w:rsidRPr="003B3F31">
        <w:rPr>
          <w:rFonts w:ascii="Arial" w:hAnsi="Arial" w:cs="Arial"/>
          <w:b/>
          <w:sz w:val="24"/>
          <w:szCs w:val="24"/>
        </w:rPr>
        <w:t>- Propostas</w:t>
      </w:r>
      <w:r>
        <w:rPr>
          <w:rFonts w:ascii="Arial" w:hAnsi="Arial" w:cs="Arial"/>
          <w:b/>
          <w:sz w:val="24"/>
          <w:szCs w:val="24"/>
        </w:rPr>
        <w:t>:</w:t>
      </w:r>
    </w:p>
    <w:p w:rsidR="00B1100C" w:rsidRPr="003B3F31" w:rsidRDefault="00B1100C" w:rsidP="00B1100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755" w:type="dxa"/>
        <w:tblLook w:val="04A0"/>
      </w:tblPr>
      <w:tblGrid>
        <w:gridCol w:w="1673"/>
        <w:gridCol w:w="7082"/>
      </w:tblGrid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lastRenderedPageBreak/>
              <w:t>ORDEM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AÇÕES PRIORITÁRIAS</w:t>
            </w:r>
          </w:p>
        </w:tc>
      </w:tr>
      <w:tr w:rsidR="00B1100C" w:rsidRPr="00720DBC" w:rsidTr="000E455A">
        <w:tc>
          <w:tcPr>
            <w:tcW w:w="8755" w:type="dxa"/>
            <w:gridSpan w:val="2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  <w:b/>
              </w:rPr>
            </w:pPr>
            <w:r w:rsidRPr="00720DBC">
              <w:rPr>
                <w:rFonts w:ascii="Arial" w:hAnsi="Arial" w:cs="Arial"/>
                <w:b/>
              </w:rPr>
              <w:t>EIXO 1 – PRODUÇÃO E CONSUMO SUSTENTÁVEL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1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Valorizar a produção e o consumo de produtos regionais.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Criação de um selo para as empresas de compromisso com o meio ambiente.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3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Estimular as empresas para o uso de recursos renováveis.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4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Isenção de impostos para os produtos orgânicos da agricultura familiar.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5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Programa de conscientização do consumo sustentável.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ORDEM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AÇÕES PRIORITÁRIAS</w:t>
            </w:r>
          </w:p>
        </w:tc>
      </w:tr>
      <w:tr w:rsidR="00B1100C" w:rsidRPr="00720DBC" w:rsidTr="000E455A">
        <w:tc>
          <w:tcPr>
            <w:tcW w:w="8755" w:type="dxa"/>
            <w:gridSpan w:val="2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  <w:b/>
              </w:rPr>
            </w:pPr>
            <w:r w:rsidRPr="00720DBC">
              <w:rPr>
                <w:rFonts w:ascii="Arial" w:hAnsi="Arial" w:cs="Arial"/>
                <w:b/>
              </w:rPr>
              <w:t>EIXO 2 – REDUÇÃO DOS IMPACTOS AMBIENTAIS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6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Criação de programa para reaproveitamento do óleo usado nas cozinhas – “Pró-recicle” – Programa Municipal de Reutilização de Óleo Vegetal Domiciliar.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7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Reduzir o consumo de produtos industriais com embalagens não retornáveis, através da educação e conscientização da população.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8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Criar programas de orientação e ações de limpeza nos córregos e rios do município, juntamente com os pescadores.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proofErr w:type="gramStart"/>
            <w:r w:rsidRPr="00720DBC">
              <w:rPr>
                <w:rFonts w:ascii="Arial" w:hAnsi="Arial" w:cs="Arial"/>
              </w:rPr>
              <w:t>9</w:t>
            </w:r>
            <w:proofErr w:type="gramEnd"/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Conscientizar a população do consumo de produtos orgânicos.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10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Criação de usina de processamento do lixo (UPL).</w:t>
            </w:r>
          </w:p>
        </w:tc>
      </w:tr>
      <w:tr w:rsidR="00B1100C" w:rsidRPr="00720DBC" w:rsidTr="000E455A">
        <w:tc>
          <w:tcPr>
            <w:tcW w:w="8755" w:type="dxa"/>
            <w:gridSpan w:val="2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  <w:b/>
              </w:rPr>
            </w:pPr>
            <w:r w:rsidRPr="00720DBC">
              <w:rPr>
                <w:rFonts w:ascii="Arial" w:hAnsi="Arial" w:cs="Arial"/>
                <w:b/>
              </w:rPr>
              <w:t>EIXO 3 – GERAÇÃO DE TRABALHO, EMPREGO E RENDA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11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Organizar uma cooperativa de catadores de materiais recicláveis.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12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Incentivar o artesanato com materiais recicláveis.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13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Incentivar e implantar horta comunitária, com a utilização de adubo orgânico.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14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Incentivar a produção do biodiesel: como plantação de mamona e girassol.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15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 xml:space="preserve">Incentivar a conscientização e conhecimentos dos empregos verdes, </w:t>
            </w:r>
            <w:proofErr w:type="gramStart"/>
            <w:r w:rsidRPr="00720DBC">
              <w:rPr>
                <w:rFonts w:ascii="Arial" w:hAnsi="Arial" w:cs="Arial"/>
              </w:rPr>
              <w:t>incentivar</w:t>
            </w:r>
            <w:proofErr w:type="gramEnd"/>
            <w:r w:rsidRPr="00720DBC">
              <w:rPr>
                <w:rFonts w:ascii="Arial" w:hAnsi="Arial" w:cs="Arial"/>
              </w:rPr>
              <w:t xml:space="preserve"> a capacitação nesse setor.</w:t>
            </w:r>
          </w:p>
        </w:tc>
      </w:tr>
      <w:tr w:rsidR="00B1100C" w:rsidRPr="00720DBC" w:rsidTr="000E455A">
        <w:tc>
          <w:tcPr>
            <w:tcW w:w="8755" w:type="dxa"/>
            <w:gridSpan w:val="2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  <w:b/>
              </w:rPr>
            </w:pPr>
            <w:r w:rsidRPr="00720DBC">
              <w:rPr>
                <w:rFonts w:ascii="Arial" w:hAnsi="Arial" w:cs="Arial"/>
                <w:b/>
              </w:rPr>
              <w:t>EIXO 4 – EDUCAÇÃO AMBIENTAL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16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 xml:space="preserve">Promover ações que possam por em prática </w:t>
            </w:r>
            <w:proofErr w:type="gramStart"/>
            <w:r w:rsidRPr="00720DBC">
              <w:rPr>
                <w:rFonts w:ascii="Arial" w:hAnsi="Arial" w:cs="Arial"/>
              </w:rPr>
              <w:t>a</w:t>
            </w:r>
            <w:proofErr w:type="gramEnd"/>
            <w:r w:rsidRPr="00720DBC">
              <w:rPr>
                <w:rFonts w:ascii="Arial" w:hAnsi="Arial" w:cs="Arial"/>
              </w:rPr>
              <w:t xml:space="preserve"> lei nº 9795/99, lei da educação ambiental.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17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 xml:space="preserve">Criar um blog com perguntas e respostas mais </w:t>
            </w:r>
            <w:proofErr w:type="spellStart"/>
            <w:r w:rsidRPr="00720DBC">
              <w:rPr>
                <w:rFonts w:ascii="Arial" w:hAnsi="Arial" w:cs="Arial"/>
              </w:rPr>
              <w:t>frequentes</w:t>
            </w:r>
            <w:proofErr w:type="spellEnd"/>
            <w:r w:rsidRPr="00720DBC">
              <w:rPr>
                <w:rFonts w:ascii="Arial" w:hAnsi="Arial" w:cs="Arial"/>
              </w:rPr>
              <w:t xml:space="preserve"> para tirar dúvidas da população acerca da coleta de lixo, dias de coleta, </w:t>
            </w:r>
            <w:proofErr w:type="spellStart"/>
            <w:r w:rsidRPr="00720DBC">
              <w:rPr>
                <w:rFonts w:ascii="Arial" w:hAnsi="Arial" w:cs="Arial"/>
              </w:rPr>
              <w:t>etc</w:t>
            </w:r>
            <w:proofErr w:type="spellEnd"/>
            <w:r w:rsidRPr="00720DBC">
              <w:rPr>
                <w:rFonts w:ascii="Arial" w:hAnsi="Arial" w:cs="Arial"/>
              </w:rPr>
              <w:t>, informação das ações ambientais feitas no município.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18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Promover campanhas educativas com materiais (cartazes, cartilhas, folders) junto ao comércio, sobre a utilização de sacolas retornáveis, causando a redução do número de sacolas plásticas.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19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 xml:space="preserve">Promover campanhas educativas e desenvolver projetos ambientais em parceria com os meios de comunicação local e entidades locais (escolas, igrejas, </w:t>
            </w:r>
            <w:proofErr w:type="spellStart"/>
            <w:r w:rsidRPr="00720DBC">
              <w:rPr>
                <w:rFonts w:ascii="Arial" w:hAnsi="Arial" w:cs="Arial"/>
              </w:rPr>
              <w:t>ONG’s</w:t>
            </w:r>
            <w:proofErr w:type="spellEnd"/>
            <w:r w:rsidRPr="00720DBC">
              <w:rPr>
                <w:rFonts w:ascii="Arial" w:hAnsi="Arial" w:cs="Arial"/>
              </w:rPr>
              <w:t>).</w:t>
            </w:r>
          </w:p>
        </w:tc>
      </w:tr>
      <w:tr w:rsidR="00B1100C" w:rsidRPr="00720DBC" w:rsidTr="000E455A">
        <w:tc>
          <w:tcPr>
            <w:tcW w:w="1673" w:type="dxa"/>
          </w:tcPr>
          <w:p w:rsidR="00B1100C" w:rsidRPr="00720DBC" w:rsidRDefault="00B1100C" w:rsidP="000E455A">
            <w:pPr>
              <w:jc w:val="center"/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20</w:t>
            </w:r>
          </w:p>
        </w:tc>
        <w:tc>
          <w:tcPr>
            <w:tcW w:w="7082" w:type="dxa"/>
          </w:tcPr>
          <w:p w:rsidR="00B1100C" w:rsidRPr="00720DBC" w:rsidRDefault="00B1100C" w:rsidP="000E455A">
            <w:pPr>
              <w:rPr>
                <w:rFonts w:ascii="Arial" w:hAnsi="Arial" w:cs="Arial"/>
              </w:rPr>
            </w:pPr>
            <w:r w:rsidRPr="00720DBC">
              <w:rPr>
                <w:rFonts w:ascii="Arial" w:hAnsi="Arial" w:cs="Arial"/>
              </w:rPr>
              <w:t>Desenvolver cursos de formação e capacitação de agentes populares, de modo que esses venham desempenhar funções de multiplicadores, atendendo assim os anseios da população sobre diversos itens: Coleta seletiva, destinação dos resíduos sólidos, programação da coleta e outros.</w:t>
            </w:r>
          </w:p>
        </w:tc>
      </w:tr>
    </w:tbl>
    <w:p w:rsidR="00B1100C" w:rsidRPr="00720DBC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Pr="00720DBC" w:rsidRDefault="00B1100C" w:rsidP="00B1100C">
      <w:pPr>
        <w:rPr>
          <w:rFonts w:ascii="Arial" w:hAnsi="Arial" w:cs="Arial"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jc w:val="center"/>
        <w:rPr>
          <w:rFonts w:ascii="Arial" w:hAnsi="Arial" w:cs="Arial"/>
          <w:b/>
          <w:sz w:val="24"/>
          <w:szCs w:val="24"/>
        </w:rPr>
      </w:pPr>
      <w:r w:rsidRPr="00AB1538">
        <w:rPr>
          <w:rFonts w:ascii="Arial" w:hAnsi="Arial" w:cs="Arial"/>
          <w:b/>
          <w:sz w:val="24"/>
          <w:szCs w:val="24"/>
        </w:rPr>
        <w:t>ANEXO 01</w:t>
      </w:r>
      <w:r>
        <w:rPr>
          <w:rFonts w:ascii="Arial" w:hAnsi="Arial" w:cs="Arial"/>
          <w:b/>
          <w:sz w:val="24"/>
          <w:szCs w:val="24"/>
        </w:rPr>
        <w:t>: DECRETO CONVOCATÓRIO DA I CONFERÊNCIA MUNICIPAL DE MEIO AMBIENTE EM DEODÁPOLIS</w:t>
      </w:r>
    </w:p>
    <w:p w:rsidR="00B1100C" w:rsidRDefault="00B1100C" w:rsidP="00B1100C">
      <w:pPr>
        <w:jc w:val="center"/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jc w:val="center"/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jc w:val="center"/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jc w:val="center"/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jc w:val="center"/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74904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49041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0C" w:rsidRDefault="00B1100C" w:rsidP="00B1100C">
      <w:pPr>
        <w:rPr>
          <w:rFonts w:ascii="Arial" w:hAnsi="Arial" w:cs="Arial"/>
          <w:b/>
          <w:sz w:val="24"/>
          <w:szCs w:val="24"/>
        </w:rPr>
      </w:pPr>
    </w:p>
    <w:p w:rsidR="001C12E3" w:rsidRDefault="001C12E3"/>
    <w:sectPr w:rsidR="001C12E3" w:rsidSect="001C12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100C"/>
    <w:rsid w:val="000C1E95"/>
    <w:rsid w:val="001C12E3"/>
    <w:rsid w:val="008A13F6"/>
    <w:rsid w:val="00B11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00C"/>
    <w:pPr>
      <w:spacing w:after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1100C"/>
    <w:pPr>
      <w:spacing w:after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1100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1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solangea57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855</Words>
  <Characters>4622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Osmair12</dc:creator>
  <cp:lastModifiedBy>Osmair12</cp:lastModifiedBy>
  <cp:revision>1</cp:revision>
  <dcterms:created xsi:type="dcterms:W3CDTF">2013-07-02T12:47:00Z</dcterms:created>
  <dcterms:modified xsi:type="dcterms:W3CDTF">2013-07-02T12:48:00Z</dcterms:modified>
</cp:coreProperties>
</file>