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CE" w:rsidRDefault="002378CE" w:rsidP="002378CE">
      <w:pPr>
        <w:tabs>
          <w:tab w:val="left" w:pos="180"/>
          <w:tab w:val="left" w:pos="1620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378CE">
        <w:rPr>
          <w:rFonts w:ascii="Arial" w:hAnsi="Arial" w:cs="Arial"/>
          <w:b/>
          <w:sz w:val="24"/>
          <w:szCs w:val="24"/>
        </w:rPr>
        <w:t xml:space="preserve">TERMO DE REFERÊNCIA </w:t>
      </w:r>
    </w:p>
    <w:p w:rsidR="005324ED" w:rsidRDefault="005324ED" w:rsidP="002378CE">
      <w:pPr>
        <w:tabs>
          <w:tab w:val="left" w:pos="180"/>
          <w:tab w:val="left" w:pos="1620"/>
        </w:tabs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D50D44" w:rsidRPr="001C3CB8" w:rsidRDefault="00D50D44" w:rsidP="00D50D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>PPO - Plano de Procedimentos Operacionais</w:t>
      </w:r>
      <w:r w:rsidRPr="001C3CB8">
        <w:rPr>
          <w:rFonts w:ascii="Arial" w:hAnsi="Arial" w:cs="Arial"/>
          <w:sz w:val="22"/>
          <w:szCs w:val="22"/>
        </w:rPr>
        <w:t xml:space="preserve"> – Descrição dos procedimentos operacionais (logística) a serem praticados para desenvolvimento da atividade, identificando procedimentos previstos para eventuais casos de acidentes;</w:t>
      </w:r>
    </w:p>
    <w:p w:rsidR="00D50D44" w:rsidRPr="001C3CB8" w:rsidRDefault="00D50D44" w:rsidP="00D50D44">
      <w:pPr>
        <w:rPr>
          <w:rFonts w:ascii="Arial" w:hAnsi="Arial" w:cs="Arial"/>
          <w:b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 xml:space="preserve">Apresentação - </w:t>
      </w:r>
      <w:r w:rsidRPr="001C3CB8">
        <w:rPr>
          <w:rFonts w:ascii="Arial" w:hAnsi="Arial" w:cs="Arial"/>
          <w:sz w:val="22"/>
          <w:szCs w:val="22"/>
        </w:rPr>
        <w:t xml:space="preserve">Identificação da Empresa Requerente, Representante Legal e Responsável Técnico.  </w:t>
      </w:r>
    </w:p>
    <w:p w:rsidR="00D50D44" w:rsidRPr="001C3CB8" w:rsidRDefault="00D50D44" w:rsidP="00D50D44">
      <w:pPr>
        <w:ind w:left="357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 </w:t>
      </w:r>
    </w:p>
    <w:p w:rsidR="00D50D44" w:rsidRPr="001C3CB8" w:rsidRDefault="00D50D44" w:rsidP="00D50D44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 xml:space="preserve">Objetivo - </w:t>
      </w:r>
      <w:r w:rsidRPr="001C3CB8">
        <w:rPr>
          <w:rFonts w:ascii="Arial" w:hAnsi="Arial" w:cs="Arial"/>
          <w:sz w:val="22"/>
          <w:szCs w:val="22"/>
        </w:rPr>
        <w:t>Finalidade do empreendimento, caracterizando as instalações fixas e SCA da empresa requerente.</w:t>
      </w:r>
    </w:p>
    <w:p w:rsidR="00D50D44" w:rsidRPr="001C3CB8" w:rsidRDefault="00D50D44" w:rsidP="00D50D44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 xml:space="preserve">Identificação - </w:t>
      </w:r>
      <w:r w:rsidRPr="001C3CB8">
        <w:rPr>
          <w:rFonts w:ascii="Arial" w:hAnsi="Arial" w:cs="Arial"/>
          <w:sz w:val="22"/>
          <w:szCs w:val="22"/>
        </w:rPr>
        <w:t>Identificar e caracterizar os resíduos/</w:t>
      </w:r>
      <w:proofErr w:type="gramStart"/>
      <w:r w:rsidRPr="001C3CB8">
        <w:rPr>
          <w:rFonts w:ascii="Arial" w:hAnsi="Arial" w:cs="Arial"/>
          <w:sz w:val="22"/>
          <w:szCs w:val="22"/>
        </w:rPr>
        <w:t>produtos perigosos a serem transportados, informando</w:t>
      </w:r>
      <w:proofErr w:type="gramEnd"/>
      <w:r w:rsidRPr="001C3CB8">
        <w:rPr>
          <w:rFonts w:ascii="Arial" w:hAnsi="Arial" w:cs="Arial"/>
          <w:sz w:val="22"/>
          <w:szCs w:val="22"/>
        </w:rPr>
        <w:t xml:space="preserve">: Classe de Risco, Código de Risco, Grupo de Risco, Simbologia, quantidade, armazenagem, embalagem, etc. </w:t>
      </w:r>
    </w:p>
    <w:p w:rsidR="00D50D44" w:rsidRPr="001C3CB8" w:rsidRDefault="00D50D44" w:rsidP="00D50D44">
      <w:pPr>
        <w:jc w:val="both"/>
        <w:rPr>
          <w:rFonts w:ascii="Arial" w:hAnsi="Arial" w:cs="Arial"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>Capacidade –</w:t>
      </w:r>
      <w:r w:rsidRPr="001C3CB8">
        <w:rPr>
          <w:rFonts w:ascii="Arial" w:hAnsi="Arial" w:cs="Arial"/>
          <w:sz w:val="22"/>
          <w:szCs w:val="22"/>
        </w:rPr>
        <w:t xml:space="preserve"> Informar a capacidade de transporte para </w:t>
      </w:r>
      <w:proofErr w:type="gramStart"/>
      <w:r w:rsidRPr="001C3CB8">
        <w:rPr>
          <w:rFonts w:ascii="Arial" w:hAnsi="Arial" w:cs="Arial"/>
          <w:sz w:val="22"/>
          <w:szCs w:val="22"/>
          <w:u w:val="single"/>
        </w:rPr>
        <w:t>cada</w:t>
      </w:r>
      <w:proofErr w:type="gramEnd"/>
      <w:r w:rsidRPr="001C3CB8">
        <w:rPr>
          <w:rFonts w:ascii="Arial" w:hAnsi="Arial" w:cs="Arial"/>
          <w:sz w:val="22"/>
          <w:szCs w:val="22"/>
        </w:rPr>
        <w:t xml:space="preserve"> produtos/resíduos transportado em </w:t>
      </w:r>
      <w:proofErr w:type="spellStart"/>
      <w:r w:rsidRPr="001C3CB8">
        <w:rPr>
          <w:rFonts w:ascii="Arial" w:hAnsi="Arial" w:cs="Arial"/>
          <w:sz w:val="22"/>
          <w:szCs w:val="22"/>
        </w:rPr>
        <w:t>ton</w:t>
      </w:r>
      <w:proofErr w:type="spellEnd"/>
      <w:r w:rsidRPr="001C3CB8">
        <w:rPr>
          <w:rFonts w:ascii="Arial" w:hAnsi="Arial" w:cs="Arial"/>
          <w:sz w:val="22"/>
          <w:szCs w:val="22"/>
        </w:rPr>
        <w:t>/ano  ou  m³/ano, bem como a capacidade total;</w:t>
      </w:r>
    </w:p>
    <w:p w:rsidR="00D50D44" w:rsidRPr="001C3CB8" w:rsidRDefault="00D50D44" w:rsidP="00D50D44">
      <w:pPr>
        <w:jc w:val="both"/>
        <w:rPr>
          <w:rFonts w:ascii="Arial" w:hAnsi="Arial" w:cs="Arial"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>Origem e Destino - I</w:t>
      </w:r>
      <w:r w:rsidRPr="001C3CB8">
        <w:rPr>
          <w:rFonts w:ascii="Arial" w:hAnsi="Arial" w:cs="Arial"/>
          <w:sz w:val="22"/>
          <w:szCs w:val="22"/>
        </w:rPr>
        <w:t>dentificar as Empresas de Origem e as Empresas Receptoras dos Produtos / Resíduos. No caso de Resíduos, identificar a origem dos mesmos, o tratamento a ser aplicado e a disposição final dos mesmos. Apresentar Carta de Aceite e cópia da Licença de Operação das empresas receptoras.</w:t>
      </w:r>
    </w:p>
    <w:p w:rsidR="00D50D44" w:rsidRPr="001C3CB8" w:rsidRDefault="00D50D44" w:rsidP="00D50D44">
      <w:pPr>
        <w:ind w:left="1800" w:hanging="720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 </w:t>
      </w:r>
    </w:p>
    <w:p w:rsidR="00D50D44" w:rsidRPr="001C3CB8" w:rsidRDefault="00D50D44" w:rsidP="00D50D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>Caracterização dos produtos/resíduos – Especificar os cuidados aplicados no manuseio dos produtos/resíduos quanto aos procedimentos de carregamento/transporte/descarregamento:</w:t>
      </w:r>
    </w:p>
    <w:p w:rsidR="00D50D44" w:rsidRPr="001C3CB8" w:rsidRDefault="00D50D44" w:rsidP="00D50D44">
      <w:pPr>
        <w:jc w:val="both"/>
        <w:rPr>
          <w:rFonts w:ascii="Arial" w:hAnsi="Arial" w:cs="Arial"/>
          <w:sz w:val="22"/>
          <w:szCs w:val="22"/>
        </w:rPr>
      </w:pPr>
    </w:p>
    <w:p w:rsidR="00D50D44" w:rsidRPr="001C3CB8" w:rsidRDefault="00D50D44" w:rsidP="00D50D44">
      <w:pPr>
        <w:ind w:left="720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6.1 - </w:t>
      </w:r>
      <w:r w:rsidRPr="001C3CB8">
        <w:rPr>
          <w:rFonts w:ascii="Arial" w:hAnsi="Arial" w:cs="Arial"/>
          <w:sz w:val="22"/>
          <w:szCs w:val="22"/>
          <w:u w:val="single"/>
        </w:rPr>
        <w:t>Compatibilidade</w:t>
      </w:r>
      <w:r w:rsidRPr="001C3CB8">
        <w:rPr>
          <w:rFonts w:ascii="Arial" w:hAnsi="Arial" w:cs="Arial"/>
          <w:sz w:val="22"/>
          <w:szCs w:val="22"/>
        </w:rPr>
        <w:t>: Se os produtos podem ser transportados em conjunto (num mesmo equipamento);</w:t>
      </w:r>
    </w:p>
    <w:p w:rsidR="00D50D44" w:rsidRPr="001C3CB8" w:rsidRDefault="00D50D44" w:rsidP="00D50D44">
      <w:pPr>
        <w:ind w:left="720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6.2 - </w:t>
      </w:r>
      <w:r w:rsidRPr="001C3CB8">
        <w:rPr>
          <w:rFonts w:ascii="Arial" w:hAnsi="Arial" w:cs="Arial"/>
          <w:sz w:val="22"/>
          <w:szCs w:val="22"/>
          <w:u w:val="single"/>
        </w:rPr>
        <w:t>Toxicidade</w:t>
      </w:r>
      <w:r w:rsidRPr="001C3CB8">
        <w:rPr>
          <w:rFonts w:ascii="Arial" w:hAnsi="Arial" w:cs="Arial"/>
          <w:sz w:val="22"/>
          <w:szCs w:val="22"/>
        </w:rPr>
        <w:t>: Orientação quanto aos riscos que o produto oferece com relação ao embarque, desembarque, transporte e situações de emergência (acidentes: na empresa ou no transporte);</w:t>
      </w:r>
    </w:p>
    <w:p w:rsidR="00D50D44" w:rsidRPr="00D50D44" w:rsidRDefault="00D50D44" w:rsidP="00D50D44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6.3 - </w:t>
      </w:r>
      <w:r w:rsidRPr="001C3CB8">
        <w:rPr>
          <w:rFonts w:ascii="Arial" w:hAnsi="Arial" w:cs="Arial"/>
          <w:sz w:val="22"/>
          <w:szCs w:val="22"/>
          <w:u w:val="single"/>
        </w:rPr>
        <w:t>Simbologia</w:t>
      </w:r>
      <w:r w:rsidRPr="001C3CB8">
        <w:rPr>
          <w:rFonts w:ascii="Arial" w:hAnsi="Arial" w:cs="Arial"/>
          <w:sz w:val="22"/>
          <w:szCs w:val="22"/>
        </w:rPr>
        <w:t>: Rótulos de risco e painéis de segurança</w:t>
      </w:r>
      <w:r w:rsidRPr="00D50D44">
        <w:rPr>
          <w:rFonts w:ascii="Arial" w:hAnsi="Arial" w:cs="Arial"/>
          <w:sz w:val="22"/>
          <w:szCs w:val="22"/>
        </w:rPr>
        <w:t xml:space="preserve">, </w:t>
      </w:r>
      <w:r w:rsidRPr="00D50D44">
        <w:rPr>
          <w:rFonts w:ascii="Arial" w:hAnsi="Arial" w:cs="Arial"/>
          <w:b/>
          <w:sz w:val="22"/>
          <w:szCs w:val="22"/>
        </w:rPr>
        <w:t>tanto nos veículos quanto nas embalagens de produtos fracionados;</w:t>
      </w:r>
    </w:p>
    <w:p w:rsidR="00D50D44" w:rsidRPr="001C3CB8" w:rsidRDefault="00D50D44" w:rsidP="00D50D44">
      <w:pPr>
        <w:ind w:left="720"/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>6.4 – D</w:t>
      </w:r>
      <w:r w:rsidRPr="001C3CB8">
        <w:rPr>
          <w:rFonts w:ascii="Arial" w:hAnsi="Arial" w:cs="Arial"/>
          <w:sz w:val="22"/>
          <w:szCs w:val="22"/>
          <w:u w:val="single"/>
        </w:rPr>
        <w:t>ocumentação obrigatória</w:t>
      </w:r>
      <w:r w:rsidRPr="001C3CB8">
        <w:rPr>
          <w:rFonts w:ascii="Arial" w:hAnsi="Arial" w:cs="Arial"/>
          <w:sz w:val="22"/>
          <w:szCs w:val="22"/>
        </w:rPr>
        <w:t>: Ficha, Envelope de emergência e outros;</w:t>
      </w:r>
    </w:p>
    <w:p w:rsidR="00D50D44" w:rsidRPr="001C3CB8" w:rsidRDefault="00D50D44" w:rsidP="00D50D44">
      <w:pPr>
        <w:ind w:left="1178" w:hanging="469"/>
        <w:jc w:val="both"/>
        <w:rPr>
          <w:rFonts w:ascii="Arial" w:hAnsi="Arial" w:cs="Arial"/>
          <w:color w:val="FF0000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6.5 - </w:t>
      </w:r>
      <w:r w:rsidRPr="001C3CB8">
        <w:rPr>
          <w:rFonts w:ascii="Arial" w:hAnsi="Arial" w:cs="Arial"/>
          <w:sz w:val="22"/>
          <w:szCs w:val="22"/>
          <w:u w:val="single"/>
        </w:rPr>
        <w:t>Equipamentos de Proteção Individual (</w:t>
      </w:r>
      <w:proofErr w:type="spellStart"/>
      <w:r w:rsidRPr="001C3CB8">
        <w:rPr>
          <w:rFonts w:ascii="Arial" w:hAnsi="Arial" w:cs="Arial"/>
          <w:sz w:val="22"/>
          <w:szCs w:val="22"/>
          <w:u w:val="single"/>
        </w:rPr>
        <w:t>EPI’s</w:t>
      </w:r>
      <w:proofErr w:type="spellEnd"/>
      <w:r w:rsidRPr="001C3CB8">
        <w:rPr>
          <w:rFonts w:ascii="Arial" w:hAnsi="Arial" w:cs="Arial"/>
          <w:sz w:val="22"/>
          <w:szCs w:val="22"/>
          <w:u w:val="single"/>
        </w:rPr>
        <w:t>) e coletiva de Emergência.</w:t>
      </w:r>
    </w:p>
    <w:p w:rsidR="00D50D44" w:rsidRPr="001C3CB8" w:rsidRDefault="00D50D44" w:rsidP="00D50D44">
      <w:pPr>
        <w:jc w:val="both"/>
        <w:rPr>
          <w:rFonts w:ascii="Arial" w:hAnsi="Arial" w:cs="Arial"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 xml:space="preserve">Procedimentos Logísticos - </w:t>
      </w:r>
      <w:r w:rsidRPr="001C3CB8">
        <w:rPr>
          <w:rFonts w:ascii="Arial" w:hAnsi="Arial" w:cs="Arial"/>
          <w:sz w:val="22"/>
          <w:szCs w:val="22"/>
        </w:rPr>
        <w:t xml:space="preserve">Especificar a </w:t>
      </w:r>
      <w:r w:rsidRPr="001C3CB8">
        <w:rPr>
          <w:rFonts w:ascii="Arial" w:hAnsi="Arial" w:cs="Arial"/>
          <w:b/>
          <w:sz w:val="22"/>
          <w:szCs w:val="22"/>
        </w:rPr>
        <w:t>ROTA</w:t>
      </w:r>
      <w:r w:rsidRPr="001C3CB8">
        <w:rPr>
          <w:rFonts w:ascii="Arial" w:hAnsi="Arial" w:cs="Arial"/>
          <w:sz w:val="22"/>
          <w:szCs w:val="22"/>
        </w:rPr>
        <w:t xml:space="preserve"> a ser utilizada para o transporte:</w:t>
      </w:r>
    </w:p>
    <w:p w:rsidR="00D50D44" w:rsidRPr="001C3CB8" w:rsidRDefault="00D50D44" w:rsidP="00D50D4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</w:rPr>
        <w:t xml:space="preserve"> </w:t>
      </w:r>
      <w:r w:rsidRPr="001C3CB8">
        <w:rPr>
          <w:rFonts w:ascii="Arial" w:eastAsia="Calibri" w:hAnsi="Arial" w:cs="Arial"/>
          <w:sz w:val="22"/>
          <w:szCs w:val="22"/>
        </w:rPr>
        <w:t>Mapa Geral do traçado das rodovias que serão utilizadas pela transportadora, identificando as sedes e divisas de municípios atravessados ou interligados à rodovia;</w:t>
      </w:r>
    </w:p>
    <w:p w:rsidR="00D50D44" w:rsidRPr="001C3CB8" w:rsidRDefault="00D50D44" w:rsidP="00D50D4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C3CB8">
        <w:rPr>
          <w:rFonts w:ascii="Arial" w:eastAsia="Calibri" w:hAnsi="Arial" w:cs="Arial"/>
          <w:sz w:val="22"/>
          <w:szCs w:val="22"/>
        </w:rPr>
        <w:t xml:space="preserve">Planta </w:t>
      </w:r>
      <w:proofErr w:type="spellStart"/>
      <w:r w:rsidRPr="001C3CB8">
        <w:rPr>
          <w:rFonts w:ascii="Arial" w:eastAsia="Calibri" w:hAnsi="Arial" w:cs="Arial"/>
          <w:sz w:val="22"/>
          <w:szCs w:val="22"/>
        </w:rPr>
        <w:t>retigráfica</w:t>
      </w:r>
      <w:proofErr w:type="spellEnd"/>
      <w:r w:rsidRPr="001C3CB8">
        <w:rPr>
          <w:rFonts w:ascii="Arial" w:eastAsia="Calibri" w:hAnsi="Arial" w:cs="Arial"/>
          <w:sz w:val="22"/>
          <w:szCs w:val="22"/>
        </w:rPr>
        <w:t xml:space="preserve"> contendo pontos relevantes ao transporte, como quilometragem, redes de alta tensão, pátios de estacionamentos e áreas destinadas à retenção temporária de veículos, etc.</w:t>
      </w:r>
    </w:p>
    <w:p w:rsidR="00D50D44" w:rsidRPr="001C3CB8" w:rsidRDefault="00D50D44" w:rsidP="00D50D4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C3CB8">
        <w:rPr>
          <w:rFonts w:ascii="Arial" w:eastAsia="Calibri" w:hAnsi="Arial" w:cs="Arial"/>
          <w:sz w:val="22"/>
          <w:szCs w:val="22"/>
        </w:rPr>
        <w:t xml:space="preserve">Características ambientais das áreas vulneráveis aos impactos dos produtos ou resíduos ao longo das rodovias, como corpos d’água, mata natural, reflorestamento, áreas de </w:t>
      </w:r>
      <w:r w:rsidRPr="001C3CB8">
        <w:rPr>
          <w:rFonts w:ascii="Arial" w:eastAsia="Calibri" w:hAnsi="Arial" w:cs="Arial"/>
          <w:sz w:val="22"/>
          <w:szCs w:val="22"/>
        </w:rPr>
        <w:lastRenderedPageBreak/>
        <w:t xml:space="preserve">proteção ambiental, atividade agrícola, adensamentos populacionais (esta pode ser apresentada na planta </w:t>
      </w:r>
      <w:proofErr w:type="spellStart"/>
      <w:r w:rsidRPr="001C3CB8">
        <w:rPr>
          <w:rFonts w:ascii="Arial" w:eastAsia="Calibri" w:hAnsi="Arial" w:cs="Arial"/>
          <w:sz w:val="22"/>
          <w:szCs w:val="22"/>
        </w:rPr>
        <w:t>retigráfica</w:t>
      </w:r>
      <w:proofErr w:type="spellEnd"/>
      <w:r w:rsidRPr="001C3CB8">
        <w:rPr>
          <w:rFonts w:ascii="Arial" w:eastAsia="Calibri" w:hAnsi="Arial" w:cs="Arial"/>
          <w:sz w:val="22"/>
          <w:szCs w:val="22"/>
        </w:rPr>
        <w:t>).</w:t>
      </w:r>
    </w:p>
    <w:p w:rsidR="00D50D44" w:rsidRPr="001C3CB8" w:rsidRDefault="00D50D44" w:rsidP="00D50D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sz w:val="22"/>
          <w:szCs w:val="22"/>
          <w:u w:val="single"/>
        </w:rPr>
        <w:t>Especificar os locais onde serão efetuadas a higienização e manutenção da frota</w:t>
      </w:r>
      <w:r w:rsidRPr="001C3CB8">
        <w:rPr>
          <w:rFonts w:ascii="Arial" w:hAnsi="Arial" w:cs="Arial"/>
          <w:sz w:val="22"/>
          <w:szCs w:val="22"/>
        </w:rPr>
        <w:t>, apresentando cópia das Licenças de Operação destes estabelecimentos.</w:t>
      </w:r>
    </w:p>
    <w:p w:rsidR="00D50D44" w:rsidRPr="001C3CB8" w:rsidRDefault="00D50D44" w:rsidP="00D50D44">
      <w:pPr>
        <w:ind w:left="284" w:firstLine="425"/>
        <w:jc w:val="both"/>
        <w:rPr>
          <w:rFonts w:ascii="Arial" w:hAnsi="Arial" w:cs="Arial"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 xml:space="preserve">Frota - </w:t>
      </w:r>
      <w:r w:rsidRPr="001C3CB8">
        <w:rPr>
          <w:rFonts w:ascii="Arial" w:hAnsi="Arial" w:cs="Arial"/>
          <w:sz w:val="22"/>
          <w:szCs w:val="22"/>
        </w:rPr>
        <w:t>Descrever e identificar os veículos e equipamentos utilizados para o transporte, suas adequações, capacidade dos mesmos, placas, etc.</w:t>
      </w:r>
      <w:proofErr w:type="gramStart"/>
      <w:r w:rsidRPr="001C3CB8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1C3CB8">
        <w:rPr>
          <w:rFonts w:ascii="Arial" w:hAnsi="Arial" w:cs="Arial"/>
          <w:sz w:val="22"/>
          <w:szCs w:val="22"/>
        </w:rPr>
        <w:t>Apresentar a Declaração de responsabilidade pela frota, de acordo com formulário IMASUL, via impressa assinada e com firma reconhecida, e via digital  em Windows/Word versão 2003;</w:t>
      </w:r>
      <w:r w:rsidRPr="001C3CB8">
        <w:rPr>
          <w:rFonts w:ascii="Arial" w:hAnsi="Arial" w:cs="Arial"/>
          <w:b/>
          <w:sz w:val="22"/>
          <w:szCs w:val="22"/>
        </w:rPr>
        <w:t xml:space="preserve"> </w:t>
      </w:r>
    </w:p>
    <w:p w:rsidR="00D50D44" w:rsidRPr="001C3CB8" w:rsidRDefault="00D50D44" w:rsidP="00D50D44">
      <w:pPr>
        <w:jc w:val="both"/>
        <w:rPr>
          <w:rFonts w:ascii="Arial" w:hAnsi="Arial" w:cs="Arial"/>
          <w:b/>
          <w:sz w:val="22"/>
          <w:szCs w:val="22"/>
        </w:rPr>
      </w:pPr>
    </w:p>
    <w:p w:rsidR="00D50D44" w:rsidRPr="001C3CB8" w:rsidRDefault="00D50D44" w:rsidP="00D50D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3CB8">
        <w:rPr>
          <w:rFonts w:ascii="Arial" w:hAnsi="Arial" w:cs="Arial"/>
          <w:b/>
          <w:sz w:val="22"/>
          <w:szCs w:val="22"/>
        </w:rPr>
        <w:t>Legislação e Normas Técnicas</w:t>
      </w:r>
      <w:r w:rsidRPr="001C3CB8">
        <w:rPr>
          <w:rFonts w:ascii="Arial" w:hAnsi="Arial" w:cs="Arial"/>
          <w:sz w:val="22"/>
          <w:szCs w:val="22"/>
        </w:rPr>
        <w:t xml:space="preserve"> - Atentar para a Legislação e Normas Técnicas aplicáveis para a atividade de Transporte Rodoviário de Resíduos/</w:t>
      </w:r>
      <w:proofErr w:type="gramStart"/>
      <w:r w:rsidRPr="001C3CB8">
        <w:rPr>
          <w:rFonts w:ascii="Arial" w:hAnsi="Arial" w:cs="Arial"/>
          <w:sz w:val="22"/>
          <w:szCs w:val="22"/>
        </w:rPr>
        <w:t>Produtos Perigosos</w:t>
      </w:r>
      <w:proofErr w:type="gramEnd"/>
      <w:r w:rsidRPr="001C3CB8">
        <w:rPr>
          <w:rFonts w:ascii="Arial" w:hAnsi="Arial" w:cs="Arial"/>
          <w:sz w:val="22"/>
          <w:szCs w:val="22"/>
        </w:rPr>
        <w:t>.  Resolução CONAMA nº 001-A/86; Decreto Federal n° 96.044/88; Resolução ANTT n° 420/2004;</w:t>
      </w:r>
      <w:r w:rsidRPr="001C3CB8">
        <w:rPr>
          <w:rFonts w:ascii="Arial" w:hAnsi="Arial" w:cs="Arial"/>
          <w:b/>
          <w:sz w:val="22"/>
          <w:szCs w:val="22"/>
        </w:rPr>
        <w:t xml:space="preserve"> </w:t>
      </w:r>
      <w:r w:rsidRPr="001C3CB8">
        <w:rPr>
          <w:rFonts w:ascii="Arial" w:hAnsi="Arial" w:cs="Arial"/>
          <w:sz w:val="22"/>
          <w:szCs w:val="22"/>
        </w:rPr>
        <w:t xml:space="preserve">Normas Técnicas da ABNT.  Citar as legislações aplicáveis na elaboração deste PPO.  </w:t>
      </w:r>
    </w:p>
    <w:p w:rsidR="0072454F" w:rsidRPr="005324ED" w:rsidRDefault="0072454F" w:rsidP="00D50D4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sectPr w:rsidR="0072454F" w:rsidRPr="005324ED" w:rsidSect="002B6C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FF" w:rsidRDefault="00AC7DFF" w:rsidP="00AC7DFF">
      <w:r>
        <w:separator/>
      </w:r>
    </w:p>
  </w:endnote>
  <w:endnote w:type="continuationSeparator" w:id="0">
    <w:p w:rsidR="00AC7DFF" w:rsidRDefault="00AC7DFF" w:rsidP="00AC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1A" w:rsidRDefault="00F825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  <w:color w:val="8C8C8C" w:themeColor="background1" w:themeShade="8C"/>
      </w:rPr>
      <w:alias w:val="Empresa"/>
      <w:id w:val="270665196"/>
      <w:showingPlcHdr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573C9" w:rsidRDefault="00CB728B">
        <w:pPr>
          <w:pStyle w:val="Rodap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     </w:t>
        </w:r>
      </w:p>
    </w:sdtContent>
  </w:sdt>
  <w:p w:rsidR="00CB728B" w:rsidRDefault="00CB728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1A" w:rsidRDefault="00F825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FF" w:rsidRDefault="00AC7DFF" w:rsidP="00AC7DFF">
      <w:r>
        <w:separator/>
      </w:r>
    </w:p>
  </w:footnote>
  <w:footnote w:type="continuationSeparator" w:id="0">
    <w:p w:rsidR="00AC7DFF" w:rsidRDefault="00AC7DFF" w:rsidP="00AC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1A" w:rsidRDefault="00F825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43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3"/>
    </w:tblGrid>
    <w:tr w:rsidR="00E06548" w:rsidRPr="00A23BB6" w:rsidTr="00E06548">
      <w:tc>
        <w:tcPr>
          <w:tcW w:w="10843" w:type="dxa"/>
        </w:tcPr>
        <w:tbl>
          <w:tblPr>
            <w:tblW w:w="9711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97"/>
            <w:gridCol w:w="7814"/>
          </w:tblGrid>
          <w:tr w:rsidR="00E06548" w:rsidTr="00E06548">
            <w:tc>
              <w:tcPr>
                <w:tcW w:w="1897" w:type="dxa"/>
              </w:tcPr>
              <w:p w:rsidR="00E06548" w:rsidRDefault="00F8251A" w:rsidP="00E06548">
                <w:pPr>
                  <w:pStyle w:val="Ttulo2"/>
                  <w:tabs>
                    <w:tab w:val="left" w:pos="1843"/>
                  </w:tabs>
                  <w:jc w:val="both"/>
                  <w:rPr>
                    <w:rFonts w:cs="Arial"/>
                    <w:b w:val="0"/>
                    <w:color w:val="0000FF"/>
                    <w:sz w:val="17"/>
                    <w:szCs w:val="17"/>
                  </w:rPr>
                </w:pPr>
                <w:sdt>
                  <w:sdtPr>
                    <w:rPr>
                      <w:rFonts w:cs="Arial"/>
                      <w:b w:val="0"/>
                      <w:color w:val="0000FF"/>
                      <w:sz w:val="17"/>
                      <w:szCs w:val="17"/>
                    </w:rPr>
                    <w:id w:val="-737010883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>
                    <w:r w:rsidR="004573C9" w:rsidRPr="004573C9">
                      <w:rPr>
                        <w:rFonts w:asciiTheme="majorHAnsi" w:eastAsiaTheme="majorEastAsia" w:hAnsiTheme="majorHAnsi" w:cstheme="majorBidi"/>
                        <w:b w:val="0"/>
                        <w:noProof/>
                        <w:color w:val="0000FF"/>
                        <w:sz w:val="28"/>
                        <w:szCs w:val="2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9264" behindDoc="0" locked="0" layoutInCell="0" allowOverlap="1" wp14:editId="516AE41F">
                              <wp:simplePos x="0" y="0"/>
                              <wp:positionH relativeFrom="rightMargin">
                                <wp:align>center</wp:align>
                              </wp:positionH>
                              <mc:AlternateContent>
                                <mc:Choice Requires="wp14">
                                  <wp:positionV relativeFrom="page">
                                    <wp14:pctPosVOffset>25000</wp14:pctPosVOffset>
                                  </wp:positionV>
                                </mc:Choice>
                                <mc:Fallback>
                                  <wp:positionV relativeFrom="page">
                                    <wp:posOffset>2514600</wp:posOffset>
                                  </wp:positionV>
                                </mc:Fallback>
                              </mc:AlternateContent>
                              <wp:extent cx="477520" cy="477520"/>
                              <wp:effectExtent l="9525" t="8255" r="8255" b="0"/>
                              <wp:wrapNone/>
                              <wp:docPr id="555" name="Oval 2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77520" cy="47752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DBB61"/>
                                      </a:solidFill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573C9" w:rsidRDefault="004573C9">
                                          <w:pPr>
                                            <w:rPr>
                                              <w:rStyle w:val="Nmerodepgina"/>
                                              <w:color w:val="FFFFFF" w:themeColor="background1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instrText>PAGE    \* MERGEFORMAT</w:instrTex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fldChar w:fldCharType="separate"/>
                                          </w:r>
                                          <w:r w:rsidR="00F8251A" w:rsidRPr="00F8251A">
                                            <w:rPr>
                                              <w:rStyle w:val="Nmerodepgina"/>
                                              <w:b/>
                                              <w:bCs/>
                                              <w:noProof/>
                                              <w:color w:val="FFFFFF" w:themeColor="background1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Style w:val="Nmerodepgina"/>
                                              <w:b/>
                                              <w:bCs/>
                                              <w:color w:val="FFFFFF" w:themeColor="background1"/>
                                              <w:sz w:val="24"/>
                                              <w:szCs w:val="2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45720" rIns="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oval id="Oval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            <v:textbox inset="0,,0">
                                <w:txbxContent>
                                  <w:p w:rsidR="004573C9" w:rsidRDefault="004573C9">
                                    <w:pPr>
                                      <w:rPr>
                                        <w:rStyle w:val="Nmerodepgina"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separate"/>
                                    </w:r>
                                    <w:r w:rsidR="00F8251A" w:rsidRPr="00F8251A">
                                      <w:rPr>
                                        <w:rStyle w:val="Nmerodepgina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Nmerodepgin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  <w10:wrap anchorx="margin" anchory="page"/>
                            </v:oval>
                          </w:pict>
                        </mc:Fallback>
                      </mc:AlternateContent>
                    </w:r>
                  </w:sdtContent>
                </w:sdt>
                <w:r w:rsidR="00E06548">
                  <w:rPr>
                    <w:noProof/>
                  </w:rPr>
                  <w:drawing>
                    <wp:inline distT="0" distB="0" distL="0" distR="0" wp14:anchorId="73F56412" wp14:editId="280D03AC">
                      <wp:extent cx="1034748" cy="603850"/>
                      <wp:effectExtent l="0" t="0" r="0" b="635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5473" cy="604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14" w:type="dxa"/>
              </w:tcPr>
              <w:p w:rsidR="00E06548" w:rsidRDefault="00E06548" w:rsidP="00E06548">
                <w:pPr>
                  <w:pStyle w:val="Legenda"/>
                  <w:outlineLvl w:val="0"/>
                  <w:rPr>
                    <w:b w:val="0"/>
                    <w:bCs w:val="0"/>
                    <w:sz w:val="18"/>
                    <w:szCs w:val="18"/>
                  </w:rPr>
                </w:pPr>
              </w:p>
              <w:p w:rsidR="00F8251A" w:rsidRDefault="00F8251A" w:rsidP="00F8251A">
                <w:pPr>
                  <w:pStyle w:val="Legenda"/>
                  <w:outlineLvl w:val="0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sz w:val="22"/>
                    <w:szCs w:val="22"/>
                  </w:rPr>
                  <w:t>GOVERNO DO ESTADO DE MATO GROSSO DO SUL</w:t>
                </w:r>
              </w:p>
              <w:p w:rsidR="00F8251A" w:rsidRDefault="00F8251A" w:rsidP="00F8251A">
                <w:pPr>
                  <w:pStyle w:val="Legenda"/>
                  <w:outlineLvl w:val="0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sz w:val="22"/>
                    <w:szCs w:val="22"/>
                  </w:rPr>
                  <w:t xml:space="preserve">SECRETARIA DE ESTADO DO MEIO AMBIENTE, DESENVOLVIMENTO ECONÔMICO, PRODUÇÃO E AGRICULTURA FAMILIAR – </w:t>
                </w:r>
                <w:proofErr w:type="gramStart"/>
                <w:r>
                  <w:rPr>
                    <w:b w:val="0"/>
                    <w:bCs w:val="0"/>
                    <w:sz w:val="22"/>
                    <w:szCs w:val="22"/>
                  </w:rPr>
                  <w:t>SEMAGRO</w:t>
                </w:r>
                <w:proofErr w:type="gramEnd"/>
              </w:p>
              <w:p w:rsidR="00E06548" w:rsidRPr="002B6CFC" w:rsidRDefault="00E06548" w:rsidP="00E06548">
                <w:pPr>
                  <w:jc w:val="both"/>
                  <w:outlineLvl w:val="0"/>
                  <w:rPr>
                    <w:rFonts w:ascii="Arial" w:hAnsi="Arial" w:cs="Arial"/>
                    <w:b/>
                    <w:color w:val="0000FF"/>
                    <w:sz w:val="22"/>
                    <w:szCs w:val="22"/>
                  </w:rPr>
                </w:pPr>
                <w:bookmarkStart w:id="0" w:name="_GoBack"/>
                <w:bookmarkEnd w:id="0"/>
                <w:r w:rsidRPr="002B6CFC">
                  <w:rPr>
                    <w:rFonts w:ascii="Arial" w:hAnsi="Arial" w:cs="Arial"/>
                    <w:b/>
                    <w:color w:val="0000FF"/>
                    <w:sz w:val="22"/>
                    <w:szCs w:val="22"/>
                  </w:rPr>
                  <w:t xml:space="preserve">INSTITUTO DO MEIO AMBIENTE DE MATO GROSSO DO SUL - IMASUL </w:t>
                </w:r>
              </w:p>
              <w:p w:rsidR="00E06548" w:rsidRDefault="00E06548" w:rsidP="00E06548">
                <w:pPr>
                  <w:pStyle w:val="Ttulo2"/>
                  <w:tabs>
                    <w:tab w:val="left" w:pos="1843"/>
                  </w:tabs>
                  <w:jc w:val="both"/>
                  <w:rPr>
                    <w:rFonts w:cs="Arial"/>
                    <w:b w:val="0"/>
                    <w:color w:val="0000FF"/>
                    <w:sz w:val="17"/>
                    <w:szCs w:val="17"/>
                  </w:rPr>
                </w:pPr>
              </w:p>
            </w:tc>
          </w:tr>
        </w:tbl>
        <w:p w:rsidR="00E06548" w:rsidRPr="00A23BB6" w:rsidRDefault="00E06548" w:rsidP="00E06548">
          <w:pPr>
            <w:pStyle w:val="Ttulo2"/>
            <w:tabs>
              <w:tab w:val="left" w:pos="1843"/>
            </w:tabs>
            <w:jc w:val="both"/>
            <w:rPr>
              <w:b w:val="0"/>
              <w:sz w:val="17"/>
              <w:szCs w:val="17"/>
            </w:rPr>
          </w:pPr>
        </w:p>
      </w:tc>
    </w:tr>
  </w:tbl>
  <w:p w:rsidR="00E06548" w:rsidRPr="005C598F" w:rsidRDefault="00E06548" w:rsidP="00E0654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1A" w:rsidRDefault="00F825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821"/>
    <w:multiLevelType w:val="multilevel"/>
    <w:tmpl w:val="580A0C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>
    <w:nsid w:val="08073501"/>
    <w:multiLevelType w:val="multilevel"/>
    <w:tmpl w:val="56AECD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>
    <w:nsid w:val="2B9241E7"/>
    <w:multiLevelType w:val="multilevel"/>
    <w:tmpl w:val="8922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>
    <w:nsid w:val="2F4B133D"/>
    <w:multiLevelType w:val="multilevel"/>
    <w:tmpl w:val="F704EAF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0C46BE0"/>
    <w:multiLevelType w:val="multilevel"/>
    <w:tmpl w:val="63A2CF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>
    <w:nsid w:val="53B224C9"/>
    <w:multiLevelType w:val="multilevel"/>
    <w:tmpl w:val="EEEC6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>
    <w:nsid w:val="57413366"/>
    <w:multiLevelType w:val="hybridMultilevel"/>
    <w:tmpl w:val="888AA004"/>
    <w:lvl w:ilvl="0" w:tplc="4EF2F5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C8C6C3F"/>
    <w:multiLevelType w:val="multilevel"/>
    <w:tmpl w:val="029671A2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23"/>
    <w:rsid w:val="00002794"/>
    <w:rsid w:val="00065A13"/>
    <w:rsid w:val="00073C9E"/>
    <w:rsid w:val="00080AA0"/>
    <w:rsid w:val="000C7243"/>
    <w:rsid w:val="000D54B7"/>
    <w:rsid w:val="00110B27"/>
    <w:rsid w:val="00160932"/>
    <w:rsid w:val="001F17D5"/>
    <w:rsid w:val="00225FFA"/>
    <w:rsid w:val="00227D58"/>
    <w:rsid w:val="002378CE"/>
    <w:rsid w:val="002B56FF"/>
    <w:rsid w:val="002B6CFC"/>
    <w:rsid w:val="00330A2A"/>
    <w:rsid w:val="0033453C"/>
    <w:rsid w:val="00367B74"/>
    <w:rsid w:val="00385D55"/>
    <w:rsid w:val="003A47CC"/>
    <w:rsid w:val="003B5F91"/>
    <w:rsid w:val="003F014F"/>
    <w:rsid w:val="003F041F"/>
    <w:rsid w:val="004573C9"/>
    <w:rsid w:val="00472D2A"/>
    <w:rsid w:val="004D3BCF"/>
    <w:rsid w:val="00502F93"/>
    <w:rsid w:val="005324ED"/>
    <w:rsid w:val="00564EF8"/>
    <w:rsid w:val="005E59E6"/>
    <w:rsid w:val="005F79D5"/>
    <w:rsid w:val="006316C3"/>
    <w:rsid w:val="006469CE"/>
    <w:rsid w:val="00652521"/>
    <w:rsid w:val="00656281"/>
    <w:rsid w:val="006B061A"/>
    <w:rsid w:val="0072454F"/>
    <w:rsid w:val="0073013F"/>
    <w:rsid w:val="00765930"/>
    <w:rsid w:val="00775DCA"/>
    <w:rsid w:val="007860DF"/>
    <w:rsid w:val="007B01F8"/>
    <w:rsid w:val="008154A6"/>
    <w:rsid w:val="0081563F"/>
    <w:rsid w:val="0084693A"/>
    <w:rsid w:val="008917E7"/>
    <w:rsid w:val="0090202B"/>
    <w:rsid w:val="00966923"/>
    <w:rsid w:val="009C1CD5"/>
    <w:rsid w:val="00A00B6C"/>
    <w:rsid w:val="00A92E6D"/>
    <w:rsid w:val="00AC7DFF"/>
    <w:rsid w:val="00B557A7"/>
    <w:rsid w:val="00B75084"/>
    <w:rsid w:val="00BA5045"/>
    <w:rsid w:val="00BC577C"/>
    <w:rsid w:val="00BD7DA0"/>
    <w:rsid w:val="00C8351A"/>
    <w:rsid w:val="00CB728B"/>
    <w:rsid w:val="00CC4037"/>
    <w:rsid w:val="00D31419"/>
    <w:rsid w:val="00D43167"/>
    <w:rsid w:val="00D50D44"/>
    <w:rsid w:val="00DB6385"/>
    <w:rsid w:val="00E06548"/>
    <w:rsid w:val="00E57083"/>
    <w:rsid w:val="00F12FEA"/>
    <w:rsid w:val="00F1742B"/>
    <w:rsid w:val="00F40149"/>
    <w:rsid w:val="00F567FE"/>
    <w:rsid w:val="00F67083"/>
    <w:rsid w:val="00F8251A"/>
    <w:rsid w:val="00F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692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9669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96692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966923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966923"/>
    <w:pPr>
      <w:keepNext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692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66923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6692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6692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66923"/>
    <w:pPr>
      <w:ind w:left="709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6692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669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9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669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966923"/>
    <w:pPr>
      <w:autoSpaceDE w:val="0"/>
      <w:autoSpaceDN w:val="0"/>
      <w:jc w:val="both"/>
    </w:pPr>
    <w:rPr>
      <w:rFonts w:ascii="Arial" w:hAnsi="Arial" w:cs="Arial"/>
      <w:b/>
      <w:bCs/>
      <w:color w:val="0000FF"/>
      <w:sz w:val="16"/>
      <w:szCs w:val="16"/>
    </w:rPr>
  </w:style>
  <w:style w:type="character" w:styleId="Nmerodepgina">
    <w:name w:val="page number"/>
    <w:basedOn w:val="Fontepargpadro"/>
    <w:uiPriority w:val="99"/>
    <w:rsid w:val="00966923"/>
  </w:style>
  <w:style w:type="paragraph" w:styleId="Ttulo">
    <w:name w:val="Title"/>
    <w:basedOn w:val="Normal"/>
    <w:link w:val="TtuloChar"/>
    <w:qFormat/>
    <w:rsid w:val="0096692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966923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966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9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92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B6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567F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567FE"/>
    <w:rPr>
      <w:rFonts w:eastAsiaTheme="minorEastAsia"/>
      <w:lang w:eastAsia="pt-BR"/>
    </w:rPr>
  </w:style>
  <w:style w:type="character" w:styleId="Forte">
    <w:name w:val="Strong"/>
    <w:uiPriority w:val="22"/>
    <w:qFormat/>
    <w:rsid w:val="000C72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692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9669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96692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966923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966923"/>
    <w:pPr>
      <w:keepNext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692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66923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6692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6692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66923"/>
    <w:pPr>
      <w:ind w:left="709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6692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669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9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669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966923"/>
    <w:pPr>
      <w:autoSpaceDE w:val="0"/>
      <w:autoSpaceDN w:val="0"/>
      <w:jc w:val="both"/>
    </w:pPr>
    <w:rPr>
      <w:rFonts w:ascii="Arial" w:hAnsi="Arial" w:cs="Arial"/>
      <w:b/>
      <w:bCs/>
      <w:color w:val="0000FF"/>
      <w:sz w:val="16"/>
      <w:szCs w:val="16"/>
    </w:rPr>
  </w:style>
  <w:style w:type="character" w:styleId="Nmerodepgina">
    <w:name w:val="page number"/>
    <w:basedOn w:val="Fontepargpadro"/>
    <w:uiPriority w:val="99"/>
    <w:rsid w:val="00966923"/>
  </w:style>
  <w:style w:type="paragraph" w:styleId="Ttulo">
    <w:name w:val="Title"/>
    <w:basedOn w:val="Normal"/>
    <w:link w:val="TtuloChar"/>
    <w:qFormat/>
    <w:rsid w:val="0096692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966923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966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9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92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B6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567F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567FE"/>
    <w:rPr>
      <w:rFonts w:eastAsiaTheme="minorEastAsia"/>
      <w:lang w:eastAsia="pt-BR"/>
    </w:rPr>
  </w:style>
  <w:style w:type="character" w:styleId="Forte">
    <w:name w:val="Strong"/>
    <w:uiPriority w:val="22"/>
    <w:qFormat/>
    <w:rsid w:val="000C7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F185-DF4E-43C1-9280-B1FDE23C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 Oliveira Pereira</dc:creator>
  <cp:lastModifiedBy>Kelson Yorio Nakamura</cp:lastModifiedBy>
  <cp:revision>2</cp:revision>
  <dcterms:created xsi:type="dcterms:W3CDTF">2017-04-25T19:39:00Z</dcterms:created>
  <dcterms:modified xsi:type="dcterms:W3CDTF">2017-04-25T19:39:00Z</dcterms:modified>
</cp:coreProperties>
</file>