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2220" w:type="dxa"/>
        <w:tblCellMar>
          <w:left w:w="0" w:type="dxa"/>
          <w:right w:w="0" w:type="dxa"/>
        </w:tblCellMar>
        <w:tblLook w:val="04A0"/>
      </w:tblPr>
      <w:tblGrid>
        <w:gridCol w:w="2120"/>
        <w:gridCol w:w="8620"/>
        <w:gridCol w:w="1480"/>
      </w:tblGrid>
      <w:tr w:rsidR="008E7604" w:rsidRPr="008E7604" w:rsidTr="008E7604">
        <w:trPr>
          <w:trHeight w:val="596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t>Ordem de prioridade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t>Ações Prioritárias</w:t>
            </w:r>
            <w:r w:rsidRPr="008E7604">
              <w:t xml:space="preserve"> 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t>Eixo Temático</w:t>
            </w:r>
            <w:r w:rsidRPr="008E7604">
              <w:t xml:space="preserve"> </w:t>
            </w:r>
          </w:p>
        </w:tc>
      </w:tr>
      <w:tr w:rsidR="008E7604" w:rsidRPr="008E7604" w:rsidTr="008E7604">
        <w:trPr>
          <w:trHeight w:val="416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t>1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8E7604" w:rsidRPr="008E7604" w:rsidRDefault="0039178C" w:rsidP="008E7604">
            <w:r>
              <w:t xml:space="preserve">-Criar centro de compostagem para resíduos orgânicos em parcerias com empresas da região e utilizar o Consórcio CODEVALE </w:t>
            </w:r>
            <w:r w:rsidR="00834DB8">
              <w:t>a fim de</w:t>
            </w:r>
            <w:r>
              <w:t xml:space="preserve"> auxiliar a operacionalização da central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t xml:space="preserve">Eixo 1 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t>2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F04FAA" w:rsidP="008E7604">
            <w:r>
              <w:t>- Criar infra-estrutura física, capacitar mão de obra e legalizar a Associação ASSOBRA.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170D62" w:rsidP="008E7604">
            <w:r>
              <w:t>Eixo 1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t>3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F04FAA" w:rsidP="008E7604">
            <w:r>
              <w:t>- Criar centro de recebimento para embalagens de agroquímicos e outros resíduos ( classe 1 –perigosos) e pneumáticos de acordo com a legislação vigente, definindo a logística de transporte e destino final.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170D62" w:rsidP="008E7604">
            <w:r>
              <w:t>Eixo 1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t>4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713FC0" w:rsidP="008E7604">
            <w:r>
              <w:t>- Criar Sistemas de Coleta Seletiva Municipal, disponibilizando coletores e sacolas com sistemática de cores conforme CONAMA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170D62" w:rsidP="008E7604">
            <w:r>
              <w:t>Eixo 1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t>5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713FC0" w:rsidP="008E7604">
            <w:r>
              <w:t xml:space="preserve">                    x.x.x.x.x.x.x.x.x.x.x.x.x.x.x.x.x.x.x.x.x.x.x.x.x.x.x.x.x.x.x.x.x.x.x.x.x.x.x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170D62" w:rsidP="008E7604">
            <w:r>
              <w:t>Eixo 1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t>6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BB1CF4" w:rsidP="008E7604">
            <w:r>
              <w:t>- Capacitação e conscientização promovidas por Secretarias, SEBRAE, IMASUL, Ministério do Trabalho</w:t>
            </w:r>
            <w:r w:rsidR="008412EE">
              <w:t>, como segurança do trabalho, utilização dos EPI, cuidados com a separação dos resíduos “operacionalização” pela população e catadores.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19785C" w:rsidRPr="008E7604" w:rsidRDefault="008E7604" w:rsidP="008E7604">
            <w:r w:rsidRPr="008E7604">
              <w:t xml:space="preserve">Eixo 2 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lastRenderedPageBreak/>
              <w:t>7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55175F" w:rsidP="008E7604">
            <w:r>
              <w:t>- Liberação de Recursos Federais, prioritariamente para os municípios que tenham projetos que envolvam pessoas que atuam na Coleta Seletiva (Plano Nacional de Resíduos Sólidos).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170D62" w:rsidP="008E7604">
            <w:r>
              <w:t>Eixo 2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t>8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55175F" w:rsidP="008E7604">
            <w:r>
              <w:t xml:space="preserve">- Garantir a participação da ASSOBRA como Prestadora de Serviços no Plano Municipal de Resíduos Sólidos, vinculando-a </w:t>
            </w:r>
            <w:r w:rsidR="00B25AAA">
              <w:t>a</w:t>
            </w:r>
            <w:r>
              <w:t xml:space="preserve"> uma Secretaria Municipal. 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170D62" w:rsidP="008E7604">
            <w:r>
              <w:t>Eixo 2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t>9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E14F2A" w:rsidP="008E7604">
            <w:r>
              <w:t xml:space="preserve">- Ampliação do quadro de agentes catadores e compra de equipamentos como: maquinários (caminhão, prensa, balança, empilhadeira, esteira, </w:t>
            </w:r>
            <w:r w:rsidR="00B25AAA">
              <w:t>etc.</w:t>
            </w:r>
            <w:r>
              <w:t>), para melhor e maior eficiência tanto na coleta, como no processamento, através de parcerias com a iniciativa privada.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170D62" w:rsidP="008E7604">
            <w:r>
              <w:t>Eixo 2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t>10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05111C" w:rsidP="008E7604">
            <w:r>
              <w:t xml:space="preserve">- Políticas de incentivo fiscais para empresas que participam no processo de reciclagem do lixo e preservação do Meio Ambiente com comprovação por selo da preservação com código de barra e chip de identificação para dedução </w:t>
            </w:r>
            <w:r w:rsidR="00B25AAA">
              <w:t xml:space="preserve">fiscal. </w:t>
            </w:r>
            <w:r>
              <w:t>Observação: o selo seria obtido no ato da entrega do material já reciclado.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170D62" w:rsidP="008E7604">
            <w:r>
              <w:t>Eixo 2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t>11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Default="00323A0C" w:rsidP="008E7604">
            <w:r>
              <w:t>- Implantar práticas dos Programas 3 Rs (Reduzir, Reutilizar, Reciclar), como  forma de Educação Ambiental, favorecendo a coleta seletiva, sendo:</w:t>
            </w:r>
          </w:p>
          <w:p w:rsidR="00323A0C" w:rsidRDefault="00323A0C" w:rsidP="008E7604">
            <w:r>
              <w:t xml:space="preserve">* Em todos os Órgãos Públicos, Secretarias Municipais e </w:t>
            </w:r>
            <w:r w:rsidR="00B25AAA">
              <w:t xml:space="preserve">Escolas: </w:t>
            </w:r>
            <w:r>
              <w:t>Orientada pelo Governo Municipal.</w:t>
            </w:r>
          </w:p>
          <w:p w:rsidR="00323A0C" w:rsidRDefault="00323A0C" w:rsidP="008E7604">
            <w:r>
              <w:lastRenderedPageBreak/>
              <w:t>* No Comércio Local: Orientada pela Associação Comercial.</w:t>
            </w:r>
          </w:p>
          <w:p w:rsidR="00323A0C" w:rsidRDefault="00323A0C" w:rsidP="008E7604">
            <w:r>
              <w:t xml:space="preserve">* No </w:t>
            </w:r>
            <w:r w:rsidR="00FD4A19">
              <w:t>Residencial</w:t>
            </w:r>
            <w:r>
              <w:t>: Orientada pela ASSOBRA, ONGS, Entidades Sociais.</w:t>
            </w:r>
          </w:p>
          <w:p w:rsidR="006F3831" w:rsidRDefault="00323A0C" w:rsidP="008E7604">
            <w:r>
              <w:t>* No Meio Rur</w:t>
            </w:r>
            <w:r w:rsidR="006F3831">
              <w:t>al: Orientada pelos Sindicatos Rurais.</w:t>
            </w:r>
          </w:p>
          <w:p w:rsidR="00323A0C" w:rsidRPr="008E7604" w:rsidRDefault="006F3831" w:rsidP="008E7604">
            <w:r>
              <w:t>* Aldeia Ofaié: Orientada pela Associação Ofaié.</w:t>
            </w:r>
            <w:r w:rsidR="00323A0C">
              <w:t xml:space="preserve"> 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19785C" w:rsidRPr="008E7604" w:rsidRDefault="008E7604" w:rsidP="008E7604">
            <w:r w:rsidRPr="008E7604">
              <w:lastRenderedPageBreak/>
              <w:t xml:space="preserve">Eixo 3 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lastRenderedPageBreak/>
              <w:t>12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95188C" w:rsidP="008E7604">
            <w:r>
              <w:t xml:space="preserve">- </w:t>
            </w:r>
            <w:r w:rsidR="00FD4A19">
              <w:t>Pontos de coletas urbanos e rurais</w:t>
            </w:r>
            <w:r>
              <w:t>: lixeiras e pequenos cercados que favoreçam a coleta nos bairros, zona rural, praças e escolas de forma coletiva e seletiva: Implantação Governo Municipal.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170D62" w:rsidP="008E7604">
            <w:r>
              <w:t>Eixo 3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t>13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820E28" w:rsidP="008E7604">
            <w:r>
              <w:t xml:space="preserve">- Inclusão do tema Educação Ambiental, na Educação Infantil, Fundamental e Ensino Médio, de forma interdisciplinar, com apoio de material </w:t>
            </w:r>
            <w:r w:rsidR="00B645D3">
              <w:t xml:space="preserve">específico. </w:t>
            </w:r>
            <w:r>
              <w:t>Responsáveis: Governo Municipal e Estadual.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170D62" w:rsidP="008E7604">
            <w:r>
              <w:t>Eixo 3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t>14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2748FC" w:rsidP="008E7604">
            <w:r>
              <w:t xml:space="preserve">- Desenvolver campanhas elucidativas e oficinas para melhor aproveitamento dos alimentos e também para a </w:t>
            </w:r>
            <w:r w:rsidR="00F81E67">
              <w:t xml:space="preserve">compostagem. </w:t>
            </w:r>
            <w:r w:rsidR="00E04F26">
              <w:t xml:space="preserve">Responsáveis: Governo </w:t>
            </w:r>
            <w:r w:rsidR="005230A3">
              <w:t>Municipal,</w:t>
            </w:r>
            <w:r w:rsidR="00E04F26">
              <w:t xml:space="preserve"> Estadual e ONGs.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170D62" w:rsidP="008E7604">
            <w:r>
              <w:t>Eixo 3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t>15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5230A3" w:rsidP="008E7604">
            <w:r>
              <w:t xml:space="preserve">- </w:t>
            </w:r>
            <w:r w:rsidR="00515417">
              <w:t xml:space="preserve">Viabilizar o Conselho Municipal de Meio Ambiente, para instrumentalizar Políticas Municipais </w:t>
            </w:r>
            <w:r w:rsidR="00515417">
              <w:lastRenderedPageBreak/>
              <w:t>de Educação Ambiental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170D62" w:rsidP="008E7604">
            <w:r>
              <w:lastRenderedPageBreak/>
              <w:t>Eixo 3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lastRenderedPageBreak/>
              <w:t>16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D9516D" w:rsidRPr="008E7604" w:rsidRDefault="00D9516D" w:rsidP="008E7604">
            <w:r>
              <w:t>- Incentivo a produção, comercialização e utilização de produtos orgânicos.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19785C" w:rsidRPr="008E7604" w:rsidRDefault="008E7604" w:rsidP="008E7604">
            <w:r w:rsidRPr="008E7604">
              <w:t xml:space="preserve">Eixo 4 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t>17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A7173A" w:rsidP="008E7604">
            <w:r>
              <w:t>- Dar prioridade a utilização de sacolas retornáveis e embalagens biodegradáveis</w:t>
            </w:r>
            <w:r w:rsidR="00E6108C">
              <w:t xml:space="preserve"> no comércio local.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170D62" w:rsidP="008E7604">
            <w:r>
              <w:t>Eixo 4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t>18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774E8F" w:rsidP="008E7604">
            <w:r>
              <w:t>- Incentivo Fiscal para empresas que padronizem suas embalagens para reutilização do seu produto final tais como: cerveja, refrigerantes, azeite, palmito, azeitonas, etc.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170D62" w:rsidP="008E7604">
            <w:r>
              <w:t>Eixo 4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t>19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260573" w:rsidP="008E7604">
            <w:r>
              <w:t xml:space="preserve">- Sistema de fiscalização de produção e autorização de comercialização (SIF, SIE, SIM, SUASA) e legislação específica para </w:t>
            </w:r>
            <w:r w:rsidR="009518E5">
              <w:t>Logística</w:t>
            </w:r>
            <w:r>
              <w:t xml:space="preserve"> Reversa que levem em conta a produção sustentável minimizando a geração de resíduos, obrigando as indústrias a recolher sua produção.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170D62" w:rsidP="008E7604">
            <w:r>
              <w:t>Eixo 4</w:t>
            </w:r>
          </w:p>
        </w:tc>
      </w:tr>
      <w:tr w:rsidR="008E7604" w:rsidRPr="008E7604" w:rsidTr="008E7604">
        <w:trPr>
          <w:trHeight w:val="298"/>
        </w:trPr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19785C" w:rsidRPr="008E7604" w:rsidRDefault="008E7604" w:rsidP="008E7604">
            <w:r w:rsidRPr="008E7604">
              <w:rPr>
                <w:b/>
                <w:bCs/>
              </w:rPr>
              <w:t>20</w:t>
            </w:r>
            <w:r w:rsidRPr="008E7604">
              <w:t xml:space="preserve"> </w:t>
            </w:r>
          </w:p>
        </w:tc>
        <w:tc>
          <w:tcPr>
            <w:tcW w:w="8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39623A" w:rsidP="008E7604">
            <w:r>
              <w:t>- Proporcionar produtos com maior durabilidade “vida útil”, visando um maior tempo para a substituição dos mesmos.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8E7604" w:rsidRPr="008E7604" w:rsidRDefault="00170D62" w:rsidP="008E7604">
            <w:r>
              <w:t>Eixo 4</w:t>
            </w:r>
          </w:p>
        </w:tc>
      </w:tr>
    </w:tbl>
    <w:p w:rsidR="0027492E" w:rsidRDefault="00341EBA"/>
    <w:p w:rsidR="00FB7D03" w:rsidRDefault="00FB7D03">
      <w:pPr>
        <w:rPr>
          <w:b/>
          <w:sz w:val="28"/>
          <w:szCs w:val="28"/>
        </w:rPr>
      </w:pPr>
      <w:r>
        <w:rPr>
          <w:b/>
          <w:sz w:val="28"/>
          <w:szCs w:val="28"/>
        </w:rPr>
        <w:t>LEGENDA:</w:t>
      </w:r>
    </w:p>
    <w:p w:rsidR="00FB7D03" w:rsidRDefault="00FB7D03">
      <w:pPr>
        <w:rPr>
          <w:b/>
          <w:sz w:val="28"/>
          <w:szCs w:val="28"/>
        </w:rPr>
      </w:pPr>
    </w:p>
    <w:p w:rsidR="00E105B9" w:rsidRPr="00FB7D03" w:rsidRDefault="00FB7D03">
      <w:pPr>
        <w:rPr>
          <w:sz w:val="28"/>
          <w:szCs w:val="28"/>
        </w:rPr>
      </w:pPr>
      <w:r w:rsidRPr="00FB7D03">
        <w:rPr>
          <w:b/>
          <w:sz w:val="28"/>
          <w:szCs w:val="28"/>
        </w:rPr>
        <w:t>EIXO 1 –</w:t>
      </w:r>
      <w:r>
        <w:rPr>
          <w:b/>
          <w:sz w:val="28"/>
          <w:szCs w:val="28"/>
        </w:rPr>
        <w:t xml:space="preserve"> </w:t>
      </w:r>
      <w:r w:rsidRPr="00FB7D03">
        <w:rPr>
          <w:b/>
          <w:sz w:val="28"/>
          <w:szCs w:val="28"/>
        </w:rPr>
        <w:t>A política de gestão de resíduos, a redução de impactos e a recuperação ambiental.</w:t>
      </w:r>
    </w:p>
    <w:p w:rsidR="00FB7D03" w:rsidRPr="00FB7D03" w:rsidRDefault="00FB7D03">
      <w:pPr>
        <w:rPr>
          <w:b/>
          <w:sz w:val="28"/>
          <w:szCs w:val="28"/>
        </w:rPr>
      </w:pPr>
    </w:p>
    <w:p w:rsidR="00FB7D03" w:rsidRPr="00FB7D03" w:rsidRDefault="00FB7D03">
      <w:pPr>
        <w:rPr>
          <w:b/>
          <w:sz w:val="28"/>
          <w:szCs w:val="28"/>
        </w:rPr>
      </w:pPr>
      <w:r w:rsidRPr="00FB7D03">
        <w:rPr>
          <w:b/>
          <w:sz w:val="28"/>
          <w:szCs w:val="28"/>
        </w:rPr>
        <w:t>EIXO 2 –</w:t>
      </w:r>
      <w:r>
        <w:rPr>
          <w:b/>
          <w:sz w:val="28"/>
          <w:szCs w:val="28"/>
        </w:rPr>
        <w:t xml:space="preserve"> A política de gestão de resíduos e a geração de emprego, trabalho e renda.</w:t>
      </w:r>
    </w:p>
    <w:p w:rsidR="00FB7D03" w:rsidRPr="00FB7D03" w:rsidRDefault="00FB7D03">
      <w:pPr>
        <w:rPr>
          <w:b/>
          <w:sz w:val="28"/>
          <w:szCs w:val="28"/>
        </w:rPr>
      </w:pPr>
    </w:p>
    <w:p w:rsidR="00FB7D03" w:rsidRPr="00FB7D03" w:rsidRDefault="00FB7D03">
      <w:pPr>
        <w:rPr>
          <w:b/>
          <w:sz w:val="28"/>
          <w:szCs w:val="28"/>
        </w:rPr>
      </w:pPr>
      <w:r w:rsidRPr="00FB7D03">
        <w:rPr>
          <w:b/>
          <w:sz w:val="28"/>
          <w:szCs w:val="28"/>
        </w:rPr>
        <w:t>EIXO 3 –</w:t>
      </w:r>
      <w:r>
        <w:rPr>
          <w:b/>
          <w:sz w:val="28"/>
          <w:szCs w:val="28"/>
        </w:rPr>
        <w:t xml:space="preserve"> Educação Ambiental</w:t>
      </w:r>
    </w:p>
    <w:p w:rsidR="00FB7D03" w:rsidRPr="00FB7D03" w:rsidRDefault="00FB7D03">
      <w:pPr>
        <w:rPr>
          <w:b/>
          <w:sz w:val="28"/>
          <w:szCs w:val="28"/>
        </w:rPr>
      </w:pPr>
    </w:p>
    <w:p w:rsidR="00FB7D03" w:rsidRPr="00FB7D03" w:rsidRDefault="00FB7D03">
      <w:pPr>
        <w:rPr>
          <w:b/>
          <w:sz w:val="28"/>
          <w:szCs w:val="28"/>
        </w:rPr>
      </w:pPr>
      <w:r w:rsidRPr="00FB7D03">
        <w:rPr>
          <w:b/>
          <w:sz w:val="28"/>
          <w:szCs w:val="28"/>
        </w:rPr>
        <w:t>EIXO 4 –</w:t>
      </w:r>
      <w:r>
        <w:rPr>
          <w:b/>
          <w:sz w:val="28"/>
          <w:szCs w:val="28"/>
        </w:rPr>
        <w:t xml:space="preserve"> Incentivo à produção e ao consumo sustentável</w:t>
      </w:r>
      <w:r w:rsidRPr="00FB7D03">
        <w:rPr>
          <w:b/>
          <w:sz w:val="28"/>
          <w:szCs w:val="28"/>
        </w:rPr>
        <w:t xml:space="preserve"> </w:t>
      </w:r>
    </w:p>
    <w:p w:rsidR="00FB7D03" w:rsidRDefault="00FB7D03"/>
    <w:p w:rsidR="00FB7D03" w:rsidRDefault="00FB7D03"/>
    <w:p w:rsidR="00FB7D03" w:rsidRDefault="00FB7D03"/>
    <w:sectPr w:rsidR="00FB7D03" w:rsidSect="008E76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1EBA" w:rsidRDefault="00341EBA" w:rsidP="008E7604">
      <w:pPr>
        <w:spacing w:after="0" w:line="240" w:lineRule="auto"/>
      </w:pPr>
      <w:r>
        <w:separator/>
      </w:r>
    </w:p>
  </w:endnote>
  <w:endnote w:type="continuationSeparator" w:id="1">
    <w:p w:rsidR="00341EBA" w:rsidRDefault="00341EBA" w:rsidP="008E7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MT Black">
    <w:altName w:val="Arial Black"/>
    <w:charset w:val="00"/>
    <w:family w:val="swiss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5BC" w:rsidRDefault="006A05BC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604" w:rsidRDefault="008E7604">
    <w:pPr>
      <w:pStyle w:val="Rodap"/>
    </w:pPr>
    <w:r w:rsidRPr="008E7604">
      <w:rPr>
        <w:noProof/>
        <w:lang w:eastAsia="pt-BR"/>
      </w:rPr>
      <w:drawing>
        <wp:inline distT="0" distB="0" distL="0" distR="0">
          <wp:extent cx="3086100" cy="862012"/>
          <wp:effectExtent l="19050" t="0" r="0" b="0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94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862012"/>
                  </a:xfrm>
                  <a:prstGeom prst="rect">
                    <a:avLst/>
                  </a:prstGeom>
                  <a:noFill/>
                  <a:ln w="9525">
                    <a:noFill/>
                    <a:round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</w:t>
    </w:r>
    <w:r w:rsidRPr="008E7604">
      <w:rPr>
        <w:noProof/>
        <w:lang w:eastAsia="pt-BR"/>
      </w:rPr>
      <w:drawing>
        <wp:inline distT="0" distB="0" distL="0" distR="0">
          <wp:extent cx="3130550" cy="757238"/>
          <wp:effectExtent l="19050" t="0" r="0" b="0"/>
          <wp:docPr id="4" name="Image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9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0550" cy="757238"/>
                  </a:xfrm>
                  <a:prstGeom prst="rect">
                    <a:avLst/>
                  </a:prstGeom>
                  <a:noFill/>
                  <a:ln w="9525">
                    <a:noFill/>
                    <a:round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5BC" w:rsidRDefault="006A05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1EBA" w:rsidRDefault="00341EBA" w:rsidP="008E7604">
      <w:pPr>
        <w:spacing w:after="0" w:line="240" w:lineRule="auto"/>
      </w:pPr>
      <w:r>
        <w:separator/>
      </w:r>
    </w:p>
  </w:footnote>
  <w:footnote w:type="continuationSeparator" w:id="1">
    <w:p w:rsidR="00341EBA" w:rsidRDefault="00341EBA" w:rsidP="008E7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5BC" w:rsidRDefault="006A05BC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A3B" w:rsidRDefault="003D43C2" w:rsidP="008E7604">
    <w:pPr>
      <w:pStyle w:val="Cabealho"/>
      <w:rPr>
        <w:b/>
        <w:bCs/>
      </w:rPr>
    </w:pPr>
    <w:r>
      <w:rPr>
        <w:b/>
        <w:bCs/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7171" type="#_x0000_t75" style="position:absolute;margin-left:-19.05pt;margin-top:-6.35pt;width:87pt;height:81.75pt;z-index:251660288" wrapcoords="-186 0 -186 21402 21600 21402 21600 0 -186 0" fillcolor="window">
          <v:imagedata r:id="rId1" o:title=""/>
          <w10:wrap type="through"/>
        </v:shape>
        <o:OLEObject Type="Embed" ProgID="PBrush" ShapeID="_x0000_s7171" DrawAspect="Content" ObjectID="_1433830222" r:id="rId2"/>
      </w:pict>
    </w:r>
    <w:r>
      <w:rPr>
        <w:b/>
        <w:bCs/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0" type="#_x0000_t202" style="position:absolute;margin-left:51.55pt;margin-top:-6.35pt;width:460.8pt;height:115.15pt;z-index:251659264" o:allowincell="f" filled="f" stroked="f">
          <v:textbox style="mso-next-textbox:#_x0000_s7170">
            <w:txbxContent>
              <w:p w:rsidR="00FA4A3B" w:rsidRPr="00EA7C7E" w:rsidRDefault="00FA4A3B" w:rsidP="00FA4A3B">
                <w:pPr>
                  <w:pStyle w:val="Ttulo1"/>
                  <w:jc w:val="center"/>
                  <w:rPr>
                    <w:color w:val="auto"/>
                    <w:sz w:val="44"/>
                    <w:lang w:val="pt-BR"/>
                  </w:rPr>
                </w:pPr>
                <w:r w:rsidRPr="00EA7C7E">
                  <w:rPr>
                    <w:color w:val="auto"/>
                    <w:lang w:val="pt-BR"/>
                  </w:rPr>
                  <w:t>Munic</w:t>
                </w:r>
                <w:r>
                  <w:rPr>
                    <w:color w:val="auto"/>
                    <w:lang w:val="pt-BR"/>
                  </w:rPr>
                  <w:t>ípio</w:t>
                </w:r>
                <w:r w:rsidRPr="00EA7C7E">
                  <w:rPr>
                    <w:color w:val="auto"/>
                    <w:lang w:val="pt-BR"/>
                  </w:rPr>
                  <w:t xml:space="preserve"> de Brasilândia</w:t>
                </w:r>
              </w:p>
              <w:p w:rsidR="00FA4A3B" w:rsidRDefault="00FA4A3B" w:rsidP="00FA4A3B">
                <w:pPr>
                  <w:pStyle w:val="Ttulo2"/>
                  <w:rPr>
                    <w:lang w:val="pt-BR"/>
                  </w:rPr>
                </w:pPr>
                <w:r>
                  <w:rPr>
                    <w:lang w:val="pt-BR"/>
                  </w:rPr>
                  <w:t>ESTADO DE MATO GROSSO DO SUL</w:t>
                </w:r>
              </w:p>
              <w:p w:rsidR="00FA4A3B" w:rsidRDefault="00FA4A3B" w:rsidP="00FA4A3B">
                <w:pPr>
                  <w:spacing w:after="0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 xml:space="preserve">Secretaria Municipal de Desenvolvimento Econômico, Indústria, </w:t>
                </w:r>
              </w:p>
              <w:p w:rsidR="00FA4A3B" w:rsidRPr="001E0C95" w:rsidRDefault="00FA4A3B" w:rsidP="00FA4A3B">
                <w:pPr>
                  <w:spacing w:after="0"/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Comércio, Agronegócio, Turismo e Meio Ambiente</w:t>
                </w:r>
              </w:p>
              <w:p w:rsidR="00FA4A3B" w:rsidRDefault="00FA4A3B" w:rsidP="00FA4A3B">
                <w:pPr>
                  <w:pStyle w:val="Ttulo2"/>
                  <w:rPr>
                    <w:rFonts w:ascii="Times New Roman" w:hAnsi="Times New Roman"/>
                    <w:lang w:val="pt-BR"/>
                  </w:rPr>
                </w:pPr>
                <w:r>
                  <w:rPr>
                    <w:rFonts w:ascii="Times New Roman" w:hAnsi="Times New Roman"/>
                    <w:lang w:val="pt-BR"/>
                  </w:rPr>
                  <w:t>Fone - Fax – (067) 3546-1285</w:t>
                </w:r>
              </w:p>
              <w:p w:rsidR="00FA4A3B" w:rsidRDefault="00FA4A3B" w:rsidP="00FA4A3B">
                <w:pPr>
                  <w:jc w:val="center"/>
                  <w:rPr>
                    <w:b/>
                    <w:bCs/>
                    <w:sz w:val="24"/>
                  </w:rPr>
                </w:pPr>
              </w:p>
              <w:p w:rsidR="00FA4A3B" w:rsidRDefault="00FA4A3B" w:rsidP="00FA4A3B"/>
              <w:p w:rsidR="00FA4A3B" w:rsidRDefault="00FA4A3B" w:rsidP="00FA4A3B">
                <w:r>
                  <w:t>FU</w:t>
                </w:r>
              </w:p>
              <w:p w:rsidR="00FA4A3B" w:rsidRDefault="00FA4A3B" w:rsidP="00FA4A3B"/>
            </w:txbxContent>
          </v:textbox>
        </v:shape>
      </w:pict>
    </w:r>
  </w:p>
  <w:p w:rsidR="00FA4A3B" w:rsidRDefault="00FA4A3B" w:rsidP="008E7604">
    <w:pPr>
      <w:pStyle w:val="Cabealho"/>
      <w:rPr>
        <w:b/>
        <w:bCs/>
      </w:rPr>
    </w:pPr>
  </w:p>
  <w:p w:rsidR="00FA4A3B" w:rsidRDefault="00FA4A3B" w:rsidP="008E7604">
    <w:pPr>
      <w:pStyle w:val="Cabealho"/>
      <w:rPr>
        <w:b/>
        <w:bCs/>
      </w:rPr>
    </w:pPr>
  </w:p>
  <w:p w:rsidR="00FA4A3B" w:rsidRDefault="00FA4A3B" w:rsidP="008E7604">
    <w:pPr>
      <w:pStyle w:val="Cabealho"/>
      <w:rPr>
        <w:b/>
        <w:bCs/>
      </w:rPr>
    </w:pPr>
  </w:p>
  <w:p w:rsidR="00FA4A3B" w:rsidRDefault="00FA4A3B" w:rsidP="008E7604">
    <w:pPr>
      <w:pStyle w:val="Cabealho"/>
      <w:rPr>
        <w:b/>
        <w:bCs/>
      </w:rPr>
    </w:pPr>
  </w:p>
  <w:p w:rsidR="00FA4A3B" w:rsidRDefault="00FA4A3B" w:rsidP="008E7604">
    <w:pPr>
      <w:pStyle w:val="Cabealho"/>
      <w:rPr>
        <w:b/>
        <w:bCs/>
      </w:rPr>
    </w:pPr>
  </w:p>
  <w:p w:rsidR="00FA4A3B" w:rsidRDefault="00FA4A3B" w:rsidP="008E7604">
    <w:pPr>
      <w:pStyle w:val="Cabealho"/>
      <w:rPr>
        <w:b/>
        <w:bCs/>
      </w:rPr>
    </w:pPr>
  </w:p>
  <w:p w:rsidR="008E7604" w:rsidRPr="006A05BC" w:rsidRDefault="008E7604" w:rsidP="006A05BC">
    <w:pPr>
      <w:pStyle w:val="Cabealho"/>
      <w:jc w:val="center"/>
      <w:rPr>
        <w:b/>
        <w:bCs/>
        <w:sz w:val="24"/>
        <w:szCs w:val="24"/>
      </w:rPr>
    </w:pPr>
    <w:r w:rsidRPr="006A05BC">
      <w:rPr>
        <w:b/>
        <w:bCs/>
        <w:sz w:val="24"/>
        <w:szCs w:val="24"/>
      </w:rPr>
      <w:t>Relação de Ações Prioritárias priorizadas ao final da Etapa</w:t>
    </w:r>
  </w:p>
  <w:p w:rsidR="008E7604" w:rsidRPr="00205F49" w:rsidRDefault="006A05BC" w:rsidP="006A05BC">
    <w:pPr>
      <w:pStyle w:val="Cabealho"/>
      <w:jc w:val="center"/>
      <w:rPr>
        <w:sz w:val="24"/>
        <w:szCs w:val="24"/>
      </w:rPr>
    </w:pPr>
    <w:r w:rsidRPr="00205F49">
      <w:rPr>
        <w:b/>
        <w:bCs/>
        <w:sz w:val="24"/>
        <w:szCs w:val="24"/>
      </w:rPr>
      <w:t>II Conferência Municipal de Meio Ambiente – 25/06/2013.</w:t>
    </w:r>
  </w:p>
  <w:p w:rsidR="008E7604" w:rsidRPr="00205F49" w:rsidRDefault="008E7604">
    <w:pPr>
      <w:pStyle w:val="Cabealho"/>
      <w:rPr>
        <w:sz w:val="24"/>
        <w:szCs w:val="24"/>
      </w:rPr>
    </w:pPr>
  </w:p>
  <w:p w:rsidR="008E7604" w:rsidRDefault="008E760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5BC" w:rsidRDefault="006A05BC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674"/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8E7604"/>
    <w:rsid w:val="000115AF"/>
    <w:rsid w:val="00032DBC"/>
    <w:rsid w:val="00034092"/>
    <w:rsid w:val="0005111C"/>
    <w:rsid w:val="00074FDB"/>
    <w:rsid w:val="00077360"/>
    <w:rsid w:val="000C5D07"/>
    <w:rsid w:val="000C7A20"/>
    <w:rsid w:val="00115AD9"/>
    <w:rsid w:val="00170D62"/>
    <w:rsid w:val="0019785C"/>
    <w:rsid w:val="00205F49"/>
    <w:rsid w:val="00260573"/>
    <w:rsid w:val="00261C31"/>
    <w:rsid w:val="002748FC"/>
    <w:rsid w:val="00323A0C"/>
    <w:rsid w:val="00341EBA"/>
    <w:rsid w:val="0039178C"/>
    <w:rsid w:val="0039623A"/>
    <w:rsid w:val="003D43C2"/>
    <w:rsid w:val="003D79D7"/>
    <w:rsid w:val="00400CA4"/>
    <w:rsid w:val="004C7DBA"/>
    <w:rsid w:val="004F1FD7"/>
    <w:rsid w:val="00515417"/>
    <w:rsid w:val="005230A3"/>
    <w:rsid w:val="0055175F"/>
    <w:rsid w:val="005863F5"/>
    <w:rsid w:val="00600844"/>
    <w:rsid w:val="0064667B"/>
    <w:rsid w:val="0068585F"/>
    <w:rsid w:val="006A05BC"/>
    <w:rsid w:val="006F3831"/>
    <w:rsid w:val="00713FC0"/>
    <w:rsid w:val="00774E8F"/>
    <w:rsid w:val="007C75CD"/>
    <w:rsid w:val="00820E28"/>
    <w:rsid w:val="00834DB8"/>
    <w:rsid w:val="008412EE"/>
    <w:rsid w:val="008E7604"/>
    <w:rsid w:val="0095188C"/>
    <w:rsid w:val="009518E5"/>
    <w:rsid w:val="009902A5"/>
    <w:rsid w:val="00A44CAF"/>
    <w:rsid w:val="00A7173A"/>
    <w:rsid w:val="00AB2B6A"/>
    <w:rsid w:val="00AD101F"/>
    <w:rsid w:val="00AE74B2"/>
    <w:rsid w:val="00B25AAA"/>
    <w:rsid w:val="00B645D3"/>
    <w:rsid w:val="00BB1CF4"/>
    <w:rsid w:val="00C469C2"/>
    <w:rsid w:val="00D86A6E"/>
    <w:rsid w:val="00D9516D"/>
    <w:rsid w:val="00D96A72"/>
    <w:rsid w:val="00DA1D23"/>
    <w:rsid w:val="00E04F26"/>
    <w:rsid w:val="00E105B9"/>
    <w:rsid w:val="00E144F7"/>
    <w:rsid w:val="00E14F2A"/>
    <w:rsid w:val="00E524E1"/>
    <w:rsid w:val="00E6108C"/>
    <w:rsid w:val="00E66A05"/>
    <w:rsid w:val="00F04FAA"/>
    <w:rsid w:val="00F81E67"/>
    <w:rsid w:val="00FA4A3B"/>
    <w:rsid w:val="00FB7D03"/>
    <w:rsid w:val="00FD4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FDB"/>
  </w:style>
  <w:style w:type="paragraph" w:styleId="Ttulo1">
    <w:name w:val="heading 1"/>
    <w:basedOn w:val="Normal"/>
    <w:next w:val="Normal"/>
    <w:link w:val="Ttulo1Char"/>
    <w:qFormat/>
    <w:rsid w:val="00FA4A3B"/>
    <w:pPr>
      <w:keepNext/>
      <w:spacing w:after="0" w:line="240" w:lineRule="auto"/>
      <w:outlineLvl w:val="0"/>
    </w:pPr>
    <w:rPr>
      <w:rFonts w:ascii="Arial MT Black" w:eastAsia="Times New Roman" w:hAnsi="Arial MT Black" w:cs="Times New Roman"/>
      <w:color w:val="0000FF"/>
      <w:sz w:val="42"/>
      <w:szCs w:val="20"/>
      <w:lang w:val="en-US" w:eastAsia="pt-BR"/>
    </w:rPr>
  </w:style>
  <w:style w:type="paragraph" w:styleId="Ttulo2">
    <w:name w:val="heading 2"/>
    <w:basedOn w:val="Normal"/>
    <w:next w:val="Normal"/>
    <w:link w:val="Ttulo2Char"/>
    <w:qFormat/>
    <w:rsid w:val="00FA4A3B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sz w:val="28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76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7604"/>
  </w:style>
  <w:style w:type="paragraph" w:styleId="Rodap">
    <w:name w:val="footer"/>
    <w:basedOn w:val="Normal"/>
    <w:link w:val="RodapChar"/>
    <w:uiPriority w:val="99"/>
    <w:semiHidden/>
    <w:unhideWhenUsed/>
    <w:rsid w:val="008E76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E7604"/>
  </w:style>
  <w:style w:type="paragraph" w:styleId="Textodebalo">
    <w:name w:val="Balloon Text"/>
    <w:basedOn w:val="Normal"/>
    <w:link w:val="TextodebaloChar"/>
    <w:uiPriority w:val="99"/>
    <w:semiHidden/>
    <w:unhideWhenUsed/>
    <w:rsid w:val="008E7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760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E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FA4A3B"/>
    <w:rPr>
      <w:rFonts w:ascii="Arial MT Black" w:eastAsia="Times New Roman" w:hAnsi="Arial MT Black" w:cs="Times New Roman"/>
      <w:color w:val="0000FF"/>
      <w:sz w:val="42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rsid w:val="00FA4A3B"/>
    <w:rPr>
      <w:rFonts w:ascii="Arial" w:eastAsia="Times New Roman" w:hAnsi="Arial" w:cs="Times New Roman"/>
      <w:sz w:val="28"/>
      <w:szCs w:val="20"/>
      <w:lang w:val="en-US"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82175-A089-4C1F-869C-9304C5D52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665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Família Freitas</dc:creator>
  <cp:lastModifiedBy>AGRICULTURA</cp:lastModifiedBy>
  <cp:revision>39</cp:revision>
  <dcterms:created xsi:type="dcterms:W3CDTF">2013-06-27T10:56:00Z</dcterms:created>
  <dcterms:modified xsi:type="dcterms:W3CDTF">2013-06-27T12:24:00Z</dcterms:modified>
</cp:coreProperties>
</file>