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25C" w:rsidRPr="00E667F8" w:rsidRDefault="00C523C3" w:rsidP="009C070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667F8">
        <w:rPr>
          <w:b/>
          <w:sz w:val="24"/>
          <w:szCs w:val="24"/>
        </w:rPr>
        <w:t>Principais</w:t>
      </w:r>
      <w:r w:rsidR="003233AB">
        <w:rPr>
          <w:b/>
          <w:sz w:val="24"/>
          <w:szCs w:val="24"/>
        </w:rPr>
        <w:t xml:space="preserve"> propostas de</w:t>
      </w:r>
      <w:r w:rsidRPr="00E667F8">
        <w:rPr>
          <w:b/>
          <w:sz w:val="24"/>
          <w:szCs w:val="24"/>
        </w:rPr>
        <w:t xml:space="preserve"> alterações à legislação vigente (CEUC e ICMS Ecológico)</w:t>
      </w:r>
      <w:r w:rsidR="009C0707" w:rsidRPr="00E667F8">
        <w:rPr>
          <w:b/>
          <w:sz w:val="24"/>
          <w:szCs w:val="24"/>
        </w:rPr>
        <w:t xml:space="preserve"> e Tábuas de Avaliação Qualitativas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C523C3" w:rsidTr="00C523C3">
        <w:tc>
          <w:tcPr>
            <w:tcW w:w="4322" w:type="dxa"/>
          </w:tcPr>
          <w:p w:rsidR="00C523C3" w:rsidRPr="00C523C3" w:rsidRDefault="00C523C3">
            <w:pPr>
              <w:rPr>
                <w:b/>
              </w:rPr>
            </w:pPr>
            <w:r w:rsidRPr="00C523C3">
              <w:rPr>
                <w:b/>
              </w:rPr>
              <w:t>Em vigor</w:t>
            </w:r>
          </w:p>
        </w:tc>
        <w:tc>
          <w:tcPr>
            <w:tcW w:w="4322" w:type="dxa"/>
          </w:tcPr>
          <w:p w:rsidR="00C523C3" w:rsidRPr="00C523C3" w:rsidRDefault="00C523C3">
            <w:pPr>
              <w:rPr>
                <w:b/>
              </w:rPr>
            </w:pPr>
            <w:r w:rsidRPr="00C523C3">
              <w:rPr>
                <w:b/>
              </w:rPr>
              <w:t>Alteração Proposta na legislação</w:t>
            </w:r>
          </w:p>
        </w:tc>
      </w:tr>
      <w:tr w:rsidR="00C523C3" w:rsidTr="00C523C3">
        <w:tc>
          <w:tcPr>
            <w:tcW w:w="4322" w:type="dxa"/>
          </w:tcPr>
          <w:p w:rsidR="00C523C3" w:rsidRDefault="009C0707" w:rsidP="00CA457A">
            <w:pPr>
              <w:jc w:val="both"/>
            </w:pPr>
            <w:r>
              <w:t>A e</w:t>
            </w:r>
            <w:r w:rsidR="00C523C3">
              <w:t>xistência de Plano de Acão e Fiscalização (UCs com até 5 anos);</w:t>
            </w:r>
            <w:r w:rsidR="00D715D9">
              <w:t xml:space="preserve"> a</w:t>
            </w:r>
            <w:r w:rsidR="00C523C3">
              <w:t xml:space="preserve"> existência de Plano de Manejo (UCs com mais de 5 anos) e existência de arquivo shape para as UCs já cadastradas </w:t>
            </w:r>
            <w:r w:rsidR="00C523C3" w:rsidRPr="00D94F99">
              <w:rPr>
                <w:highlight w:val="yellow"/>
              </w:rPr>
              <w:t>não são</w:t>
            </w:r>
            <w:r w:rsidR="00C523C3">
              <w:t xml:space="preserve"> condição pra  integrar o ICMS Ecológico</w:t>
            </w:r>
            <w:r w:rsidR="00D715D9">
              <w:t>.</w:t>
            </w:r>
          </w:p>
        </w:tc>
        <w:tc>
          <w:tcPr>
            <w:tcW w:w="4322" w:type="dxa"/>
          </w:tcPr>
          <w:p w:rsidR="00C523C3" w:rsidRDefault="00C523C3" w:rsidP="00CA457A">
            <w:pPr>
              <w:jc w:val="both"/>
            </w:pPr>
            <w:r>
              <w:t xml:space="preserve">Só poderão integrar o Programa ICMS Ecológico as UCs </w:t>
            </w:r>
            <w:r w:rsidRPr="00C523C3">
              <w:rPr>
                <w:b/>
              </w:rPr>
              <w:t>municipais</w:t>
            </w:r>
            <w:r>
              <w:t xml:space="preserve"> que se regularizarem frente a esses 3 quesitos (Plano de Proteção e Fiscalização, Plano de Manejo (aprovado e publicado</w:t>
            </w:r>
            <w:r w:rsidR="004F5C90">
              <w:t xml:space="preserve"> pelo órgão gestor</w:t>
            </w:r>
            <w:r>
              <w:t>) e arquivo shape da UC para inclusão no SISLA/IMASUL. Os município</w:t>
            </w:r>
            <w:r w:rsidR="00FC481A">
              <w:t>s terão prazo para se adequarem até 31/05/2016.</w:t>
            </w:r>
            <w:r>
              <w:t xml:space="preserve"> </w:t>
            </w:r>
          </w:p>
        </w:tc>
      </w:tr>
      <w:tr w:rsidR="00F41721" w:rsidTr="00C523C3">
        <w:tc>
          <w:tcPr>
            <w:tcW w:w="4322" w:type="dxa"/>
          </w:tcPr>
          <w:p w:rsidR="00F41721" w:rsidRDefault="00F41721" w:rsidP="00CA457A">
            <w:pPr>
              <w:jc w:val="both"/>
            </w:pPr>
            <w:r>
              <w:t>Para cadastramento no CEUC apenas às APAs novas está sendo exigida a apresentação de Plano de Proteção e Fiscalização.</w:t>
            </w:r>
          </w:p>
        </w:tc>
        <w:tc>
          <w:tcPr>
            <w:tcW w:w="4322" w:type="dxa"/>
          </w:tcPr>
          <w:p w:rsidR="00F41721" w:rsidRDefault="00F41721" w:rsidP="00CA457A">
            <w:pPr>
              <w:jc w:val="both"/>
            </w:pPr>
            <w:r>
              <w:t>Toda nova UC a ser cadastrada no CEUC deverá possui P</w:t>
            </w:r>
            <w:r w:rsidR="0028474A">
              <w:t>lano de Proteção e Fiscalização (é pré-requisito).</w:t>
            </w:r>
          </w:p>
        </w:tc>
      </w:tr>
      <w:tr w:rsidR="00F41721" w:rsidTr="00C523C3">
        <w:tc>
          <w:tcPr>
            <w:tcW w:w="4322" w:type="dxa"/>
          </w:tcPr>
          <w:p w:rsidR="00F41721" w:rsidRDefault="00F41721" w:rsidP="00CA457A">
            <w:pPr>
              <w:jc w:val="both"/>
            </w:pPr>
            <w:r>
              <w:t>Não há prazo para inscrição de UC municipal no CEUC.</w:t>
            </w:r>
          </w:p>
        </w:tc>
        <w:tc>
          <w:tcPr>
            <w:tcW w:w="4322" w:type="dxa"/>
          </w:tcPr>
          <w:p w:rsidR="00F41721" w:rsidRDefault="00F41721" w:rsidP="00CA457A">
            <w:pPr>
              <w:jc w:val="both"/>
            </w:pPr>
            <w:r>
              <w:t>É criado prazo de até 28/02 de cada ano para inscrição de UC no CEUC. Inscrição após este prazo não possibilita entrar no Programa no ano vigente.</w:t>
            </w:r>
          </w:p>
        </w:tc>
      </w:tr>
      <w:tr w:rsidR="00F41721" w:rsidTr="00C523C3">
        <w:tc>
          <w:tcPr>
            <w:tcW w:w="4322" w:type="dxa"/>
          </w:tcPr>
          <w:p w:rsidR="00F41721" w:rsidRDefault="00F41721" w:rsidP="00CA457A">
            <w:pPr>
              <w:jc w:val="both"/>
            </w:pPr>
            <w:r>
              <w:t>O cadastro das UCs do MS é mantido em papel e é manutenido apenas pela GUC.</w:t>
            </w:r>
          </w:p>
        </w:tc>
        <w:tc>
          <w:tcPr>
            <w:tcW w:w="4322" w:type="dxa"/>
          </w:tcPr>
          <w:p w:rsidR="00F41721" w:rsidRDefault="00F41721" w:rsidP="00CA457A">
            <w:pPr>
              <w:jc w:val="both"/>
            </w:pPr>
            <w:r>
              <w:t>Criação de cadastro eletrônico com participação/atualizações feitas pelos órgãos gestores das UCs, inclusive, propiciando consultas de dados à comunidade.</w:t>
            </w:r>
          </w:p>
        </w:tc>
      </w:tr>
      <w:tr w:rsidR="0036311F" w:rsidTr="00C523C3">
        <w:tc>
          <w:tcPr>
            <w:tcW w:w="4322" w:type="dxa"/>
          </w:tcPr>
          <w:p w:rsidR="0036311F" w:rsidRDefault="0036311F" w:rsidP="00CA457A">
            <w:pPr>
              <w:jc w:val="both"/>
            </w:pPr>
            <w:r>
              <w:t>Para cadastramento de APA municipal no CEUC é exigida consulta prévia à GUC/IMASUL com pelo menos 3 meses de antecedência à criação da UC.</w:t>
            </w:r>
          </w:p>
        </w:tc>
        <w:tc>
          <w:tcPr>
            <w:tcW w:w="4322" w:type="dxa"/>
          </w:tcPr>
          <w:p w:rsidR="0036311F" w:rsidRDefault="00FC481A" w:rsidP="00CA457A">
            <w:pPr>
              <w:jc w:val="both"/>
            </w:pPr>
            <w:r>
              <w:t>Este item foi revogado</w:t>
            </w:r>
            <w:r w:rsidR="0036311F">
              <w:t>.</w:t>
            </w:r>
          </w:p>
          <w:p w:rsidR="0036311F" w:rsidRDefault="0036311F" w:rsidP="00CA457A">
            <w:pPr>
              <w:jc w:val="both"/>
            </w:pPr>
            <w:r>
              <w:t>Quando da vistoria/avaliação para aprovar o cadastramento o RIT apontará a existência de possível irregularidade ou inadequação, tanto a nível legal quanto técnico.</w:t>
            </w:r>
          </w:p>
        </w:tc>
      </w:tr>
      <w:tr w:rsidR="00F153C9" w:rsidTr="00C523C3">
        <w:tc>
          <w:tcPr>
            <w:tcW w:w="4322" w:type="dxa"/>
          </w:tcPr>
          <w:p w:rsidR="00F153C9" w:rsidRDefault="00F153C9" w:rsidP="00CA457A">
            <w:pPr>
              <w:jc w:val="both"/>
            </w:pPr>
            <w:r>
              <w:t>-Decreto 10.478/2001 (apenas UCs e TIs) encontra-se revogado.</w:t>
            </w:r>
          </w:p>
          <w:p w:rsidR="00F153C9" w:rsidRDefault="00445E5A" w:rsidP="00CA457A">
            <w:pPr>
              <w:jc w:val="both"/>
            </w:pPr>
            <w:r>
              <w:t>-Decreto 14.023/2014, em vigor</w:t>
            </w:r>
            <w:r w:rsidR="00F153C9">
              <w:t>.</w:t>
            </w:r>
          </w:p>
          <w:p w:rsidR="00F153C9" w:rsidRDefault="00F153C9" w:rsidP="00CA457A">
            <w:pPr>
              <w:jc w:val="both"/>
            </w:pPr>
            <w:r>
              <w:t>-Portaria IMAP 00</w:t>
            </w:r>
            <w:r w:rsidR="00445E5A">
              <w:t>1/2001(apenas UCs e TIs) em vigor</w:t>
            </w:r>
            <w:r>
              <w:t>.</w:t>
            </w:r>
          </w:p>
          <w:p w:rsidR="00F153C9" w:rsidRDefault="00F153C9" w:rsidP="00CA457A">
            <w:pPr>
              <w:jc w:val="both"/>
            </w:pPr>
          </w:p>
        </w:tc>
        <w:tc>
          <w:tcPr>
            <w:tcW w:w="4322" w:type="dxa"/>
          </w:tcPr>
          <w:p w:rsidR="00F153C9" w:rsidRDefault="00F153C9" w:rsidP="00CA457A">
            <w:pPr>
              <w:jc w:val="both"/>
            </w:pPr>
            <w:r>
              <w:t xml:space="preserve"> -Decreto 14.023/2014 será alterado (o que estaremos apresentando no II Seminário).</w:t>
            </w:r>
          </w:p>
          <w:p w:rsidR="00F153C9" w:rsidRDefault="00F153C9" w:rsidP="00CA457A">
            <w:pPr>
              <w:jc w:val="both"/>
            </w:pPr>
            <w:r>
              <w:t>-Teremos 1 nova Resolução para criação de UCs e Cadastramento no CEUC.</w:t>
            </w:r>
          </w:p>
          <w:p w:rsidR="00F153C9" w:rsidRDefault="00F153C9" w:rsidP="00CA457A">
            <w:pPr>
              <w:jc w:val="both"/>
            </w:pPr>
            <w:r>
              <w:t>-Teremos 2 novas Resoluções para ICMS Ecológico: uma para o componente UCs/TIs e outra para o componente Resíduos sólidos</w:t>
            </w:r>
          </w:p>
          <w:p w:rsidR="00F153C9" w:rsidRDefault="00F153C9" w:rsidP="00CA457A">
            <w:pPr>
              <w:jc w:val="both"/>
            </w:pPr>
            <w:r>
              <w:t>-Portaria IMAP 001/2001 será revogada.</w:t>
            </w:r>
          </w:p>
          <w:p w:rsidR="00F153C9" w:rsidRDefault="00C35DF9" w:rsidP="00CA457A">
            <w:pPr>
              <w:jc w:val="both"/>
            </w:pPr>
            <w:r>
              <w:t xml:space="preserve">- Será revogada </w:t>
            </w:r>
            <w:r w:rsidRPr="00C35DF9">
              <w:t>a Resolução Semade/MS nº007, de 31 de março de 2015</w:t>
            </w:r>
            <w:r>
              <w:t xml:space="preserve">  </w:t>
            </w:r>
            <w:r w:rsidR="00F153C9">
              <w:t>que trata dos resíduos sólidos no ICMS Ecológico</w:t>
            </w:r>
          </w:p>
        </w:tc>
      </w:tr>
      <w:tr w:rsidR="00F153C9" w:rsidTr="00C523C3">
        <w:tc>
          <w:tcPr>
            <w:tcW w:w="4322" w:type="dxa"/>
          </w:tcPr>
          <w:p w:rsidR="00F153C9" w:rsidRDefault="00F153C9" w:rsidP="00CA457A">
            <w:pPr>
              <w:jc w:val="both"/>
            </w:pPr>
            <w:r>
              <w:t>Tábuas de avaliação de UCs/TIs são divulgadas, porém não são aprovadas e publicadas.</w:t>
            </w:r>
          </w:p>
        </w:tc>
        <w:tc>
          <w:tcPr>
            <w:tcW w:w="4322" w:type="dxa"/>
          </w:tcPr>
          <w:p w:rsidR="00F153C9" w:rsidRDefault="00F153C9" w:rsidP="00CA457A">
            <w:pPr>
              <w:jc w:val="both"/>
            </w:pPr>
            <w:r>
              <w:t>Tábuas de avaliação de UCs/TIs serão aprovadas e dada publicidade no site do Imasul.</w:t>
            </w:r>
          </w:p>
        </w:tc>
      </w:tr>
      <w:tr w:rsidR="00F153C9" w:rsidTr="00C523C3">
        <w:tc>
          <w:tcPr>
            <w:tcW w:w="4322" w:type="dxa"/>
          </w:tcPr>
          <w:p w:rsidR="00F153C9" w:rsidRDefault="00F153C9" w:rsidP="00CA457A">
            <w:pPr>
              <w:jc w:val="both"/>
            </w:pPr>
            <w:r>
              <w:t>Existência de tábua de avaliação qualitativa de UC/TI por categoria de manejo</w:t>
            </w:r>
            <w:r w:rsidR="00E64253">
              <w:t>, sendo que as questões têm pesos iguais, independente do âmbito de gestão.</w:t>
            </w:r>
          </w:p>
        </w:tc>
        <w:tc>
          <w:tcPr>
            <w:tcW w:w="4322" w:type="dxa"/>
          </w:tcPr>
          <w:p w:rsidR="00F153C9" w:rsidRDefault="00E64253" w:rsidP="00CA457A">
            <w:pPr>
              <w:jc w:val="both"/>
            </w:pPr>
            <w:r>
              <w:t>-</w:t>
            </w:r>
            <w:r w:rsidR="00F153C9">
              <w:t>Tábuas de avaliação separadas por âmbito de gestão e por grupo do SNUC, a saber:</w:t>
            </w:r>
          </w:p>
          <w:p w:rsidR="00F153C9" w:rsidRDefault="00F153C9" w:rsidP="00CA457A">
            <w:pPr>
              <w:jc w:val="both"/>
            </w:pPr>
            <w:r>
              <w:t>- PARNA, PE e MONA Estadual;</w:t>
            </w:r>
          </w:p>
          <w:p w:rsidR="00F153C9" w:rsidRDefault="00F153C9" w:rsidP="00CA457A">
            <w:pPr>
              <w:jc w:val="both"/>
            </w:pPr>
            <w:r>
              <w:t>- PNM e MONA Municipal;</w:t>
            </w:r>
          </w:p>
          <w:p w:rsidR="00F153C9" w:rsidRDefault="00F153C9" w:rsidP="00CA457A">
            <w:pPr>
              <w:jc w:val="both"/>
            </w:pPr>
            <w:r>
              <w:t>- APA Fed. e Estadual;</w:t>
            </w:r>
          </w:p>
          <w:p w:rsidR="00F153C9" w:rsidRDefault="00F153C9" w:rsidP="00CA457A">
            <w:pPr>
              <w:jc w:val="both"/>
            </w:pPr>
            <w:r>
              <w:t>- APA municipal;</w:t>
            </w:r>
          </w:p>
          <w:p w:rsidR="00F153C9" w:rsidRDefault="00F153C9" w:rsidP="00CA457A">
            <w:pPr>
              <w:jc w:val="both"/>
            </w:pPr>
            <w:r>
              <w:t>- RPPN;</w:t>
            </w:r>
          </w:p>
          <w:p w:rsidR="00F153C9" w:rsidRDefault="00F153C9" w:rsidP="00CA457A">
            <w:pPr>
              <w:jc w:val="both"/>
            </w:pPr>
            <w:r>
              <w:t>- Terra Indígena.</w:t>
            </w:r>
          </w:p>
          <w:p w:rsidR="00F153C9" w:rsidRDefault="00E64253" w:rsidP="00CA457A">
            <w:pPr>
              <w:jc w:val="both"/>
            </w:pPr>
            <w:r>
              <w:t xml:space="preserve">-As tábuas poderão ter questões com pesos </w:t>
            </w:r>
            <w:r>
              <w:lastRenderedPageBreak/>
              <w:t>diferentes em função do âmbito de gestão.</w:t>
            </w:r>
          </w:p>
        </w:tc>
      </w:tr>
      <w:tr w:rsidR="00F153C9" w:rsidTr="00C523C3">
        <w:tc>
          <w:tcPr>
            <w:tcW w:w="4322" w:type="dxa"/>
          </w:tcPr>
          <w:p w:rsidR="00F153C9" w:rsidRDefault="00F153C9" w:rsidP="00CA457A">
            <w:pPr>
              <w:jc w:val="both"/>
            </w:pPr>
            <w:r>
              <w:lastRenderedPageBreak/>
              <w:t>Existência de tábua de avaliação qualitativa do Município</w:t>
            </w:r>
          </w:p>
        </w:tc>
        <w:tc>
          <w:tcPr>
            <w:tcW w:w="4322" w:type="dxa"/>
          </w:tcPr>
          <w:p w:rsidR="00F153C9" w:rsidRDefault="00F153C9" w:rsidP="00CA457A">
            <w:pPr>
              <w:jc w:val="both"/>
            </w:pPr>
            <w:r>
              <w:t>Tábua do Município extinta. As questões pertinentes (conselho municipal de meio ambiente, conselho gestor da UC, fundo de meio ambiente e plano de aplicação de recursos anual) foram incorporados em cada tábua de UC/TI.</w:t>
            </w:r>
          </w:p>
        </w:tc>
      </w:tr>
      <w:tr w:rsidR="00F153C9" w:rsidTr="00C523C3">
        <w:tc>
          <w:tcPr>
            <w:tcW w:w="4322" w:type="dxa"/>
          </w:tcPr>
          <w:p w:rsidR="00F153C9" w:rsidRDefault="00F153C9" w:rsidP="00CA457A">
            <w:pPr>
              <w:jc w:val="both"/>
            </w:pPr>
            <w:r>
              <w:t>Educação Ambiental no município é avaliada superficialmente, com peso baixo dentro da tábua de avaliação.</w:t>
            </w:r>
          </w:p>
        </w:tc>
        <w:tc>
          <w:tcPr>
            <w:tcW w:w="4322" w:type="dxa"/>
          </w:tcPr>
          <w:p w:rsidR="00F153C9" w:rsidRDefault="00F153C9" w:rsidP="00CA457A">
            <w:pPr>
              <w:jc w:val="both"/>
            </w:pPr>
            <w:r>
              <w:t>Educação Ambiental no município será avaliada pela Unidade de EA do IMASUL</w:t>
            </w:r>
            <w:r w:rsidR="00FC481A">
              <w:t>, de acordo com as informações</w:t>
            </w:r>
            <w:r>
              <w:t xml:space="preserve"> cadastradas p</w:t>
            </w:r>
            <w:r w:rsidR="00FC481A">
              <w:t>elos municípios no SisEA/IMASUL, dentro da tábua de avaliação</w:t>
            </w:r>
            <w:r w:rsidR="00C35DF9">
              <w:t xml:space="preserve">, </w:t>
            </w:r>
            <w:r>
              <w:t xml:space="preserve"> </w:t>
            </w:r>
            <w:r w:rsidR="00C35DF9" w:rsidRPr="00C35DF9">
              <w:t>tendo como base os critérios e parâmetros estabelecidos pela Unidade.</w:t>
            </w:r>
          </w:p>
        </w:tc>
      </w:tr>
      <w:tr w:rsidR="00C35DF9" w:rsidTr="00C523C3">
        <w:tc>
          <w:tcPr>
            <w:tcW w:w="4322" w:type="dxa"/>
          </w:tcPr>
          <w:p w:rsidR="00C35DF9" w:rsidRPr="00C35DF9" w:rsidRDefault="00C35DF9" w:rsidP="00CA457A">
            <w:pPr>
              <w:jc w:val="both"/>
            </w:pPr>
            <w:r w:rsidRPr="00C35DF9">
              <w:t>A Resolução Semade/MS nº007, de 31 de março de 2015</w:t>
            </w:r>
            <w:r w:rsidR="00445E5A">
              <w:t>, que</w:t>
            </w:r>
            <w:r w:rsidRPr="00C35DF9">
              <w:t xml:space="preserve"> estabelece os procedimentos de participação na alíquota de distribuição do ICMS Ecológico para </w:t>
            </w:r>
            <w:r w:rsidR="00445E5A">
              <w:t xml:space="preserve">o componente </w:t>
            </w:r>
            <w:r w:rsidRPr="00C35DF9">
              <w:t xml:space="preserve">Resíduos Sólidos. </w:t>
            </w:r>
          </w:p>
          <w:p w:rsidR="00C35DF9" w:rsidRPr="00C35DF9" w:rsidRDefault="00C35DF9" w:rsidP="00CA457A">
            <w:pPr>
              <w:jc w:val="both"/>
            </w:pPr>
          </w:p>
          <w:p w:rsidR="00C35DF9" w:rsidRPr="00C35DF9" w:rsidRDefault="00C35DF9" w:rsidP="00CA457A">
            <w:pPr>
              <w:jc w:val="both"/>
            </w:pPr>
          </w:p>
          <w:p w:rsidR="00C35DF9" w:rsidRPr="00C35DF9" w:rsidRDefault="00C35DF9" w:rsidP="00CA457A">
            <w:pPr>
              <w:jc w:val="both"/>
            </w:pPr>
          </w:p>
          <w:p w:rsidR="00C35DF9" w:rsidRPr="00C35DF9" w:rsidRDefault="00C35DF9" w:rsidP="00CA457A">
            <w:pPr>
              <w:jc w:val="both"/>
            </w:pPr>
          </w:p>
        </w:tc>
        <w:tc>
          <w:tcPr>
            <w:tcW w:w="4322" w:type="dxa"/>
          </w:tcPr>
          <w:p w:rsidR="00C35DF9" w:rsidRPr="006C5625" w:rsidRDefault="00C35DF9" w:rsidP="00CA457A">
            <w:pPr>
              <w:jc w:val="both"/>
            </w:pPr>
            <w:r w:rsidRPr="00C35DF9">
              <w:t>Resolução contendo os novos procedimentos, critérios e distribuição de percentuais relativos aos parâmetros estabelecimentos para participação na alíquota de distribuição do ICMS Ecológico para o componente resíduos sólidos.</w:t>
            </w:r>
          </w:p>
        </w:tc>
      </w:tr>
    </w:tbl>
    <w:p w:rsidR="00930E76" w:rsidRDefault="00930E76" w:rsidP="00930E76">
      <w:pPr>
        <w:pStyle w:val="PargrafodaLista"/>
        <w:ind w:left="1080"/>
      </w:pPr>
    </w:p>
    <w:p w:rsidR="00E17994" w:rsidRPr="00930E76" w:rsidRDefault="00E17994" w:rsidP="00930E76">
      <w:pPr>
        <w:pStyle w:val="PargrafodaLista"/>
        <w:numPr>
          <w:ilvl w:val="0"/>
          <w:numId w:val="3"/>
        </w:numPr>
        <w:rPr>
          <w:b/>
        </w:rPr>
      </w:pPr>
      <w:r w:rsidRPr="00930E76">
        <w:rPr>
          <w:b/>
        </w:rPr>
        <w:t>Elaborado por GUC e GDM/IMASUL para o II Seminário do Pro</w:t>
      </w:r>
      <w:r w:rsidR="00930E76" w:rsidRPr="00930E76">
        <w:rPr>
          <w:b/>
        </w:rPr>
        <w:t>grama ICMS Ecológico a ser reali</w:t>
      </w:r>
      <w:r w:rsidRPr="00930E76">
        <w:rPr>
          <w:b/>
        </w:rPr>
        <w:t>zado em 10/11/2015, Campo Grande</w:t>
      </w:r>
      <w:r w:rsidR="00930E76" w:rsidRPr="00930E76">
        <w:rPr>
          <w:b/>
        </w:rPr>
        <w:t>/MS</w:t>
      </w:r>
      <w:r w:rsidRPr="00930E76">
        <w:rPr>
          <w:b/>
        </w:rPr>
        <w:t>.</w:t>
      </w:r>
    </w:p>
    <w:sectPr w:rsidR="00E17994" w:rsidRPr="00930E76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C68" w:rsidRDefault="00FE4C68" w:rsidP="003148D0">
      <w:pPr>
        <w:spacing w:after="0" w:line="240" w:lineRule="auto"/>
      </w:pPr>
      <w:r>
        <w:separator/>
      </w:r>
    </w:p>
  </w:endnote>
  <w:endnote w:type="continuationSeparator" w:id="0">
    <w:p w:rsidR="00FE4C68" w:rsidRDefault="00FE4C68" w:rsidP="00314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2696120"/>
      <w:docPartObj>
        <w:docPartGallery w:val="Page Numbers (Bottom of Page)"/>
        <w:docPartUnique/>
      </w:docPartObj>
    </w:sdtPr>
    <w:sdtEndPr/>
    <w:sdtContent>
      <w:p w:rsidR="003148D0" w:rsidRDefault="003148D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F99">
          <w:rPr>
            <w:noProof/>
          </w:rPr>
          <w:t>1</w:t>
        </w:r>
        <w:r>
          <w:fldChar w:fldCharType="end"/>
        </w:r>
      </w:p>
    </w:sdtContent>
  </w:sdt>
  <w:p w:rsidR="003148D0" w:rsidRDefault="003148D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C68" w:rsidRDefault="00FE4C68" w:rsidP="003148D0">
      <w:pPr>
        <w:spacing w:after="0" w:line="240" w:lineRule="auto"/>
      </w:pPr>
      <w:r>
        <w:separator/>
      </w:r>
    </w:p>
  </w:footnote>
  <w:footnote w:type="continuationSeparator" w:id="0">
    <w:p w:rsidR="00FE4C68" w:rsidRDefault="00FE4C68" w:rsidP="00314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A25F7"/>
    <w:multiLevelType w:val="hybridMultilevel"/>
    <w:tmpl w:val="BED6C3B0"/>
    <w:lvl w:ilvl="0" w:tplc="9072E0F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F51F66"/>
    <w:multiLevelType w:val="hybridMultilevel"/>
    <w:tmpl w:val="B198A446"/>
    <w:lvl w:ilvl="0" w:tplc="04160009">
      <w:start w:val="1"/>
      <w:numFmt w:val="bullet"/>
      <w:lvlText w:val=""/>
      <w:lvlJc w:val="left"/>
      <w:pPr>
        <w:ind w:left="21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681D7B7D"/>
    <w:multiLevelType w:val="hybridMultilevel"/>
    <w:tmpl w:val="66E6050A"/>
    <w:lvl w:ilvl="0" w:tplc="7BB655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C3"/>
    <w:rsid w:val="0028474A"/>
    <w:rsid w:val="003148D0"/>
    <w:rsid w:val="003233AB"/>
    <w:rsid w:val="0032564A"/>
    <w:rsid w:val="0036311F"/>
    <w:rsid w:val="00445E5A"/>
    <w:rsid w:val="004F5C90"/>
    <w:rsid w:val="006D625C"/>
    <w:rsid w:val="00726DE8"/>
    <w:rsid w:val="007B7A92"/>
    <w:rsid w:val="00930E76"/>
    <w:rsid w:val="009C0707"/>
    <w:rsid w:val="00B95D8B"/>
    <w:rsid w:val="00C35DF9"/>
    <w:rsid w:val="00C523C3"/>
    <w:rsid w:val="00CA457A"/>
    <w:rsid w:val="00D569BE"/>
    <w:rsid w:val="00D715D9"/>
    <w:rsid w:val="00D94F99"/>
    <w:rsid w:val="00E17994"/>
    <w:rsid w:val="00E64253"/>
    <w:rsid w:val="00E667F8"/>
    <w:rsid w:val="00F153C9"/>
    <w:rsid w:val="00F41721"/>
    <w:rsid w:val="00FC481A"/>
    <w:rsid w:val="00FE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7C92C-1148-4031-BBAB-04C1564D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5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30E7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148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48D0"/>
  </w:style>
  <w:style w:type="paragraph" w:styleId="Rodap">
    <w:name w:val="footer"/>
    <w:basedOn w:val="Normal"/>
    <w:link w:val="RodapChar"/>
    <w:uiPriority w:val="99"/>
    <w:unhideWhenUsed/>
    <w:rsid w:val="003148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4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Elizabete Burkhardt</dc:creator>
  <cp:lastModifiedBy>Leonardo Tostes Palma</cp:lastModifiedBy>
  <cp:revision>2</cp:revision>
  <cp:lastPrinted>2015-11-05T14:43:00Z</cp:lastPrinted>
  <dcterms:created xsi:type="dcterms:W3CDTF">2015-11-10T03:07:00Z</dcterms:created>
  <dcterms:modified xsi:type="dcterms:W3CDTF">2015-11-10T03:07:00Z</dcterms:modified>
</cp:coreProperties>
</file>